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636C77" w14:textId="77777777" w:rsidR="00BF6B1F" w:rsidRDefault="00A05618" w:rsidP="00A05618">
      <w:pPr>
        <w:jc w:val="center"/>
        <w:rPr>
          <w:rFonts w:ascii="Times New Roman" w:hAnsi="Times New Roman" w:cs="Times New Roman"/>
        </w:rPr>
      </w:pPr>
      <w:r w:rsidRPr="00A05618">
        <w:rPr>
          <w:rFonts w:ascii="Times New Roman" w:hAnsi="Times New Roman" w:cs="Times New Roman"/>
        </w:rPr>
        <w:t>Un témoignage est-il une source historique comme une autre ?</w:t>
      </w:r>
    </w:p>
    <w:p w14:paraId="6844D9E9" w14:textId="77777777" w:rsidR="00F72DDE" w:rsidRPr="00A05618" w:rsidRDefault="00F72DDE" w:rsidP="00A05618">
      <w:pPr>
        <w:jc w:val="center"/>
        <w:rPr>
          <w:rFonts w:ascii="Times New Roman" w:hAnsi="Times New Roman" w:cs="Times New Roman"/>
        </w:rPr>
      </w:pPr>
      <w:r>
        <w:rPr>
          <w:rFonts w:ascii="Times New Roman" w:hAnsi="Times New Roman" w:cs="Times New Roman"/>
          <w:kern w:val="0"/>
        </w:rPr>
        <w:t>« Lili Keller-Rosenberg, une vie, une voix », réalisée par Elsa Grenouillet</w:t>
      </w:r>
    </w:p>
    <w:p w14:paraId="3468A0D4" w14:textId="77777777" w:rsidR="00A31D8D" w:rsidRPr="00A05618" w:rsidRDefault="00A31D8D">
      <w:pPr>
        <w:rPr>
          <w:rFonts w:ascii="Times New Roman" w:hAnsi="Times New Roman" w:cs="Times New Roman"/>
        </w:rPr>
      </w:pPr>
    </w:p>
    <w:p w14:paraId="2CEEAF0C" w14:textId="77777777" w:rsidR="00885443" w:rsidRDefault="00885443" w:rsidP="00A05618">
      <w:pPr>
        <w:rPr>
          <w:rFonts w:ascii="Times New Roman" w:hAnsi="Times New Roman" w:cs="Times New Roman"/>
        </w:rPr>
      </w:pPr>
      <w:r w:rsidRPr="00AF1E63">
        <w:rPr>
          <w:rFonts w:ascii="Times New Roman" w:hAnsi="Times New Roman" w:cs="Times New Roman"/>
          <w:b/>
          <w:bCs/>
        </w:rPr>
        <w:t>Niveau</w:t>
      </w:r>
      <w:r>
        <w:rPr>
          <w:rFonts w:ascii="Times New Roman" w:hAnsi="Times New Roman" w:cs="Times New Roman"/>
        </w:rPr>
        <w:t> : Terminale HGGSP</w:t>
      </w:r>
      <w:r w:rsidR="00AF1E63">
        <w:rPr>
          <w:rFonts w:ascii="Times New Roman" w:hAnsi="Times New Roman" w:cs="Times New Roman"/>
        </w:rPr>
        <w:t xml:space="preserve">, thème « histoire et mémoires ». </w:t>
      </w:r>
    </w:p>
    <w:p w14:paraId="5BBE2484" w14:textId="77777777" w:rsidR="00A05618" w:rsidRDefault="00A05618" w:rsidP="00A05618">
      <w:pPr>
        <w:rPr>
          <w:rFonts w:ascii="Times New Roman" w:hAnsi="Times New Roman" w:cs="Times New Roman"/>
        </w:rPr>
      </w:pPr>
      <w:r w:rsidRPr="00AF1E63">
        <w:rPr>
          <w:rFonts w:ascii="Times New Roman" w:hAnsi="Times New Roman" w:cs="Times New Roman"/>
          <w:u w:val="single"/>
        </w:rPr>
        <w:t>Capacité</w:t>
      </w:r>
      <w:r w:rsidRPr="00A05618">
        <w:rPr>
          <w:rFonts w:ascii="Times New Roman" w:hAnsi="Times New Roman" w:cs="Times New Roman"/>
        </w:rPr>
        <w:t> : confronter des documents de différentes natures</w:t>
      </w:r>
      <w:r w:rsidR="00885443">
        <w:rPr>
          <w:rFonts w:ascii="Times New Roman" w:hAnsi="Times New Roman" w:cs="Times New Roman"/>
        </w:rPr>
        <w:t> ; apprentissage de l’étude critique de document.</w:t>
      </w:r>
    </w:p>
    <w:p w14:paraId="288BCEE5" w14:textId="77777777" w:rsidR="00AB457C" w:rsidRPr="00A05618" w:rsidRDefault="00AB457C" w:rsidP="00A05618">
      <w:pPr>
        <w:rPr>
          <w:rFonts w:ascii="Times New Roman" w:hAnsi="Times New Roman" w:cs="Times New Roman"/>
        </w:rPr>
      </w:pPr>
      <w:r>
        <w:rPr>
          <w:rFonts w:ascii="Times New Roman" w:hAnsi="Times New Roman" w:cs="Times New Roman"/>
        </w:rPr>
        <w:t xml:space="preserve">Objectif : comprendre les enjeux de l’usage des témoignages en histoire. </w:t>
      </w:r>
    </w:p>
    <w:p w14:paraId="168CF319" w14:textId="77777777" w:rsidR="00885443" w:rsidRDefault="00F72DDE">
      <w:pPr>
        <w:rPr>
          <w:rFonts w:ascii="Times New Roman" w:hAnsi="Times New Roman" w:cs="Times New Roman"/>
        </w:rPr>
      </w:pPr>
      <w:r w:rsidRPr="00F72DDE">
        <w:rPr>
          <w:rFonts w:ascii="Times New Roman" w:hAnsi="Times New Roman" w:cs="Times New Roman"/>
          <w:b/>
          <w:bCs/>
        </w:rPr>
        <w:t>Supports</w:t>
      </w:r>
      <w:r>
        <w:rPr>
          <w:rFonts w:ascii="Times New Roman" w:hAnsi="Times New Roman" w:cs="Times New Roman"/>
        </w:rPr>
        <w:t> :</w:t>
      </w:r>
    </w:p>
    <w:p w14:paraId="3856B9A2" w14:textId="77777777" w:rsidR="00F72DDE" w:rsidRPr="00F72DDE" w:rsidRDefault="00F72DDE" w:rsidP="00001A3B">
      <w:pPr>
        <w:pStyle w:val="Paragraphedeliste"/>
        <w:numPr>
          <w:ilvl w:val="0"/>
          <w:numId w:val="2"/>
        </w:numPr>
        <w:rPr>
          <w:rFonts w:ascii="Times New Roman" w:hAnsi="Times New Roman" w:cs="Times New Roman"/>
        </w:rPr>
      </w:pPr>
      <w:r w:rsidRPr="00F72DDE">
        <w:rPr>
          <w:rFonts w:ascii="Times New Roman" w:hAnsi="Times New Roman" w:cs="Times New Roman"/>
        </w:rPr>
        <w:t>Épisode 1 (jusqu’à 4’04) et épisode 8 (en entier)</w:t>
      </w:r>
    </w:p>
    <w:p w14:paraId="721C547D" w14:textId="77777777" w:rsidR="00A31D8D" w:rsidRPr="00F72DDE" w:rsidRDefault="00F72DDE" w:rsidP="00001A3B">
      <w:pPr>
        <w:pStyle w:val="Paragraphedeliste"/>
        <w:numPr>
          <w:ilvl w:val="0"/>
          <w:numId w:val="2"/>
        </w:numPr>
        <w:rPr>
          <w:rFonts w:ascii="Times New Roman" w:hAnsi="Times New Roman" w:cs="Times New Roman"/>
          <w:b/>
          <w:bCs/>
        </w:rPr>
      </w:pPr>
      <w:r w:rsidRPr="00F72DDE">
        <w:rPr>
          <w:rFonts w:ascii="Times New Roman" w:hAnsi="Times New Roman" w:cs="Times New Roman"/>
        </w:rPr>
        <w:t>Extrait de l’article suivant :</w:t>
      </w:r>
      <w:r>
        <w:rPr>
          <w:rFonts w:ascii="Times New Roman" w:hAnsi="Times New Roman" w:cs="Times New Roman"/>
          <w:b/>
          <w:bCs/>
        </w:rPr>
        <w:t xml:space="preserve"> </w:t>
      </w:r>
      <w:r w:rsidRPr="00F72DDE">
        <w:rPr>
          <w:rFonts w:ascii="Times New Roman" w:hAnsi="Times New Roman" w:cs="Times New Roman"/>
        </w:rPr>
        <w:t xml:space="preserve">RODER. I. Shoah. « Vers la fin de l’ère du témoin ». (en ligne). </w:t>
      </w:r>
      <w:r w:rsidRPr="00F72DDE">
        <w:rPr>
          <w:rFonts w:ascii="Times New Roman" w:hAnsi="Times New Roman" w:cs="Times New Roman"/>
          <w:i/>
          <w:iCs/>
        </w:rPr>
        <w:t xml:space="preserve">Fondation Jean Jaurès. </w:t>
      </w:r>
      <w:proofErr w:type="spellStart"/>
      <w:r w:rsidRPr="00F72DDE">
        <w:rPr>
          <w:rFonts w:ascii="Times New Roman" w:hAnsi="Times New Roman" w:cs="Times New Roman"/>
          <w:i/>
          <w:iCs/>
        </w:rPr>
        <w:t>org</w:t>
      </w:r>
      <w:proofErr w:type="spellEnd"/>
      <w:r w:rsidRPr="00F72DDE">
        <w:rPr>
          <w:rFonts w:ascii="Times New Roman" w:hAnsi="Times New Roman" w:cs="Times New Roman"/>
        </w:rPr>
        <w:t xml:space="preserve">, 26/01/2019. </w:t>
      </w:r>
    </w:p>
    <w:p w14:paraId="43E23B0B" w14:textId="77777777" w:rsidR="00F72DDE" w:rsidRDefault="00F72DDE" w:rsidP="00001A3B">
      <w:pPr>
        <w:rPr>
          <w:rFonts w:ascii="Times New Roman" w:hAnsi="Times New Roman" w:cs="Times New Roman"/>
        </w:rPr>
      </w:pPr>
    </w:p>
    <w:p w14:paraId="58FFE3BF" w14:textId="77777777" w:rsidR="009F36E4" w:rsidRDefault="001A6381" w:rsidP="00001A3B">
      <w:pPr>
        <w:rPr>
          <w:rFonts w:ascii="Times New Roman" w:hAnsi="Times New Roman" w:cs="Times New Roman"/>
        </w:rPr>
      </w:pPr>
      <w:r>
        <w:rPr>
          <w:rFonts w:ascii="Times New Roman" w:hAnsi="Times New Roman" w:cs="Times New Roman"/>
          <w:b/>
          <w:bCs/>
          <w:u w:val="single"/>
        </w:rPr>
        <w:t>Durée</w:t>
      </w:r>
      <w:r w:rsidR="009F36E4" w:rsidRPr="009F36E4">
        <w:rPr>
          <w:rFonts w:ascii="Times New Roman" w:hAnsi="Times New Roman" w:cs="Times New Roman"/>
          <w:b/>
          <w:bCs/>
          <w:u w:val="single"/>
        </w:rPr>
        <w:t> </w:t>
      </w:r>
      <w:r w:rsidR="009F36E4">
        <w:rPr>
          <w:rFonts w:ascii="Times New Roman" w:hAnsi="Times New Roman" w:cs="Times New Roman"/>
        </w:rPr>
        <w:t xml:space="preserve">: entre 1h et </w:t>
      </w:r>
      <w:r>
        <w:rPr>
          <w:rFonts w:ascii="Times New Roman" w:hAnsi="Times New Roman" w:cs="Times New Roman"/>
        </w:rPr>
        <w:t>1</w:t>
      </w:r>
      <w:r w:rsidR="009F36E4">
        <w:rPr>
          <w:rFonts w:ascii="Times New Roman" w:hAnsi="Times New Roman" w:cs="Times New Roman"/>
        </w:rPr>
        <w:t>h</w:t>
      </w:r>
      <w:r>
        <w:rPr>
          <w:rFonts w:ascii="Times New Roman" w:hAnsi="Times New Roman" w:cs="Times New Roman"/>
        </w:rPr>
        <w:t>30</w:t>
      </w:r>
    </w:p>
    <w:p w14:paraId="6BD0EC8D" w14:textId="77777777" w:rsidR="00F72DDE" w:rsidRDefault="00F72DDE" w:rsidP="00001A3B">
      <w:pPr>
        <w:rPr>
          <w:rFonts w:ascii="Times New Roman" w:hAnsi="Times New Roman" w:cs="Times New Roman"/>
        </w:rPr>
      </w:pPr>
    </w:p>
    <w:p w14:paraId="490FD914" w14:textId="77777777" w:rsidR="00F72DDE" w:rsidRDefault="00F72DDE" w:rsidP="00001A3B">
      <w:pPr>
        <w:rPr>
          <w:rFonts w:ascii="Times New Roman" w:hAnsi="Times New Roman" w:cs="Times New Roman"/>
        </w:rPr>
      </w:pPr>
    </w:p>
    <w:p w14:paraId="0007B7D9" w14:textId="77777777" w:rsidR="00F72DDE" w:rsidRDefault="00F72DDE" w:rsidP="00001A3B">
      <w:pPr>
        <w:rPr>
          <w:rFonts w:ascii="Times New Roman" w:hAnsi="Times New Roman" w:cs="Times New Roman"/>
        </w:rPr>
      </w:pPr>
    </w:p>
    <w:p w14:paraId="4324C2AB" w14:textId="77777777" w:rsidR="00F72DDE" w:rsidRDefault="00F72DDE" w:rsidP="00001A3B">
      <w:pPr>
        <w:rPr>
          <w:rFonts w:ascii="Times New Roman" w:hAnsi="Times New Roman" w:cs="Times New Roman"/>
        </w:rPr>
      </w:pPr>
    </w:p>
    <w:p w14:paraId="744CF4DC" w14:textId="77777777" w:rsidR="00F72DDE" w:rsidRDefault="00F72DDE" w:rsidP="00001A3B">
      <w:pPr>
        <w:rPr>
          <w:rFonts w:ascii="Times New Roman" w:hAnsi="Times New Roman" w:cs="Times New Roman"/>
        </w:rPr>
      </w:pPr>
    </w:p>
    <w:p w14:paraId="475A8220" w14:textId="77777777" w:rsidR="00F72DDE" w:rsidRDefault="00F72DDE" w:rsidP="00001A3B">
      <w:pPr>
        <w:rPr>
          <w:rFonts w:ascii="Times New Roman" w:hAnsi="Times New Roman" w:cs="Times New Roman"/>
        </w:rPr>
      </w:pPr>
    </w:p>
    <w:p w14:paraId="763ED62C" w14:textId="77777777" w:rsidR="00F72DDE" w:rsidRDefault="00F72DDE" w:rsidP="00001A3B">
      <w:pPr>
        <w:rPr>
          <w:rFonts w:ascii="Times New Roman" w:hAnsi="Times New Roman" w:cs="Times New Roman"/>
        </w:rPr>
      </w:pPr>
      <w:r>
        <w:fldChar w:fldCharType="begin"/>
      </w:r>
      <w:r>
        <w:instrText xml:space="preserve"> INCLUDEPICTURE "cid:ccd36443-b607-4501-bd92-fc3e97c1a022" \* MERGEFORMATINET </w:instrText>
      </w:r>
      <w:r>
        <w:fldChar w:fldCharType="separate"/>
      </w:r>
      <w:r>
        <w:rPr>
          <w:noProof/>
        </w:rPr>
        <mc:AlternateContent>
          <mc:Choice Requires="wps">
            <w:drawing>
              <wp:inline distT="0" distB="0" distL="0" distR="0" wp14:anchorId="34AB686F" wp14:editId="2ED22FDC">
                <wp:extent cx="304800" cy="304800"/>
                <wp:effectExtent l="0" t="0" r="0" b="0"/>
                <wp:docPr id="1074388896" name="Rectangle 2" descr="Outlook-cywgrp42.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w:pict>
              <v:rect w14:anchorId="61B0E71F" id="Rectangle 2" o:spid="_x0000_s1026" alt="Outlook-cywgrp42.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" filled="f" stroked="f">
                <o:lock v:ext="edit" aspectratio="t"/>
                <w10:anchorlock/>
              </v:rect>
            </w:pict>
          </mc:Fallback>
        </mc:AlternateContent>
      </w:r>
      <w:r>
        <w:fldChar w:fldCharType="end"/>
      </w:r>
    </w:p>
    <w:p w14:paraId="63AB39F0" w14:textId="77777777" w:rsidR="00F72DDE" w:rsidRDefault="00F72DDE" w:rsidP="00001A3B">
      <w:pPr>
        <w:rPr>
          <w:rFonts w:ascii="Times New Roman" w:hAnsi="Times New Roman" w:cs="Times New Roman"/>
        </w:rPr>
      </w:pPr>
    </w:p>
    <w:p w14:paraId="3ADA9204" w14:textId="77777777" w:rsidR="00F72DDE" w:rsidRDefault="00F72DDE" w:rsidP="00001A3B">
      <w:pPr>
        <w:rPr>
          <w:rFonts w:ascii="Times New Roman" w:hAnsi="Times New Roman" w:cs="Times New Roman"/>
        </w:rPr>
      </w:pPr>
    </w:p>
    <w:p w14:paraId="6E207785" w14:textId="77777777" w:rsidR="00F72DDE" w:rsidRDefault="00F72DDE" w:rsidP="00001A3B">
      <w:pPr>
        <w:rPr>
          <w:rFonts w:ascii="Times New Roman" w:hAnsi="Times New Roman" w:cs="Times New Roman"/>
        </w:rPr>
      </w:pPr>
    </w:p>
    <w:p w14:paraId="6E9621E0" w14:textId="77777777" w:rsidR="00F72DDE" w:rsidRDefault="00F72DDE" w:rsidP="00001A3B">
      <w:pPr>
        <w:rPr>
          <w:rFonts w:ascii="Times New Roman" w:hAnsi="Times New Roman" w:cs="Times New Roman"/>
        </w:rPr>
      </w:pPr>
    </w:p>
    <w:p w14:paraId="109E7242" w14:textId="77777777" w:rsidR="00F72DDE" w:rsidRDefault="00F72DDE" w:rsidP="00001A3B">
      <w:pPr>
        <w:rPr>
          <w:rFonts w:ascii="Times New Roman" w:hAnsi="Times New Roman" w:cs="Times New Roman"/>
        </w:rPr>
      </w:pPr>
    </w:p>
    <w:p w14:paraId="29920666" w14:textId="77777777" w:rsidR="00F72DDE" w:rsidRDefault="00F72DDE" w:rsidP="00001A3B">
      <w:pPr>
        <w:rPr>
          <w:rFonts w:ascii="Times New Roman" w:hAnsi="Times New Roman" w:cs="Times New Roman"/>
        </w:rPr>
      </w:pPr>
    </w:p>
    <w:p w14:paraId="620C4846" w14:textId="77777777" w:rsidR="00F72DDE" w:rsidRDefault="00F72DDE" w:rsidP="00001A3B">
      <w:pPr>
        <w:rPr>
          <w:rFonts w:ascii="Times New Roman" w:hAnsi="Times New Roman" w:cs="Times New Roman"/>
        </w:rPr>
      </w:pPr>
    </w:p>
    <w:p w14:paraId="0C3DA1BD" w14:textId="77777777" w:rsidR="00F72DDE" w:rsidRDefault="00F72DDE" w:rsidP="00001A3B">
      <w:pPr>
        <w:rPr>
          <w:rFonts w:ascii="Times New Roman" w:hAnsi="Times New Roman" w:cs="Times New Roman"/>
        </w:rPr>
      </w:pPr>
    </w:p>
    <w:p w14:paraId="33729040" w14:textId="77777777" w:rsidR="00F72DDE" w:rsidRDefault="00F72DDE" w:rsidP="00001A3B">
      <w:pPr>
        <w:rPr>
          <w:rFonts w:ascii="Times New Roman" w:hAnsi="Times New Roman" w:cs="Times New Roman"/>
        </w:rPr>
      </w:pPr>
    </w:p>
    <w:p w14:paraId="4D14B0C1" w14:textId="77777777" w:rsidR="00F72DDE" w:rsidRDefault="00F72DDE" w:rsidP="00001A3B">
      <w:pPr>
        <w:rPr>
          <w:rFonts w:ascii="Times New Roman" w:hAnsi="Times New Roman" w:cs="Times New Roman"/>
        </w:rPr>
      </w:pPr>
    </w:p>
    <w:p w14:paraId="2DCDBD39" w14:textId="77777777" w:rsidR="00F72DDE" w:rsidRDefault="00F72DDE" w:rsidP="00001A3B">
      <w:pPr>
        <w:rPr>
          <w:rFonts w:ascii="Times New Roman" w:hAnsi="Times New Roman" w:cs="Times New Roman"/>
        </w:rPr>
      </w:pPr>
    </w:p>
    <w:p w14:paraId="48E0F6C5" w14:textId="77777777" w:rsidR="00F72DDE" w:rsidRDefault="00F72DDE" w:rsidP="00001A3B">
      <w:pPr>
        <w:rPr>
          <w:rFonts w:ascii="Times New Roman" w:hAnsi="Times New Roman" w:cs="Times New Roman"/>
        </w:rPr>
      </w:pPr>
      <w:r>
        <w:fldChar w:fldCharType="begin"/>
      </w:r>
      <w:r>
        <w:instrText xml:space="preserve"> INCLUDEPICTURE "cid:ccd36443-b607-4501-bd92-fc3e97c1a022" \* MERGEFORMATINET </w:instrText>
      </w:r>
      <w:r>
        <w:fldChar w:fldCharType="separate"/>
      </w:r>
      <w:r>
        <w:rPr>
          <w:noProof/>
        </w:rPr>
        <mc:AlternateContent>
          <mc:Choice Requires="wps">
            <w:drawing>
              <wp:inline distT="0" distB="0" distL="0" distR="0" wp14:anchorId="5082D3FA" wp14:editId="460AFB7B">
                <wp:extent cx="304800" cy="304800"/>
                <wp:effectExtent l="0" t="0" r="0" b="0"/>
                <wp:docPr id="1091737279" name="Rectangle 1" descr="Outlook-cywgrp42.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w:pict>
              <v:rect w14:anchorId="23C16190" id="Rectangle 1" o:spid="_x0000_s1026" alt="Outlook-cywgrp42.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" filled="f" stroked="f">
                <o:lock v:ext="edit" aspectratio="t"/>
                <w10:anchorlock/>
              </v:rect>
            </w:pict>
          </mc:Fallback>
        </mc:AlternateContent>
      </w:r>
      <w:r>
        <w:fldChar w:fldCharType="end"/>
      </w:r>
    </w:p>
    <w:p w14:paraId="7967ACD8" w14:textId="77777777" w:rsidR="00F72DDE" w:rsidRDefault="00F72DDE" w:rsidP="00001A3B">
      <w:pPr>
        <w:rPr>
          <w:rFonts w:ascii="Times New Roman" w:hAnsi="Times New Roman" w:cs="Times New Roman"/>
        </w:rPr>
      </w:pPr>
    </w:p>
    <w:p w14:paraId="195ECD09" w14:textId="77777777" w:rsidR="00F72DDE" w:rsidRDefault="00F72DDE" w:rsidP="00001A3B">
      <w:pPr>
        <w:rPr>
          <w:rFonts w:ascii="Times New Roman" w:hAnsi="Times New Roman" w:cs="Times New Roman"/>
        </w:rPr>
      </w:pPr>
    </w:p>
    <w:p w14:paraId="64ECA1C4" w14:textId="77777777" w:rsidR="00F72DDE" w:rsidRDefault="00F72DDE" w:rsidP="00001A3B">
      <w:pPr>
        <w:rPr>
          <w:rFonts w:ascii="Times New Roman" w:hAnsi="Times New Roman" w:cs="Times New Roman"/>
        </w:rPr>
      </w:pPr>
    </w:p>
    <w:p w14:paraId="6506D1B0" w14:textId="77777777" w:rsidR="00F72DDE" w:rsidRDefault="00F72DDE" w:rsidP="00001A3B">
      <w:pPr>
        <w:rPr>
          <w:rFonts w:ascii="Times New Roman" w:hAnsi="Times New Roman" w:cs="Times New Roman"/>
        </w:rPr>
      </w:pPr>
    </w:p>
    <w:p w14:paraId="51A745F2" w14:textId="77777777" w:rsidR="00F72DDE" w:rsidRDefault="00F72DDE" w:rsidP="00001A3B">
      <w:pPr>
        <w:rPr>
          <w:rFonts w:ascii="Times New Roman" w:hAnsi="Times New Roman" w:cs="Times New Roman"/>
        </w:rPr>
      </w:pPr>
    </w:p>
    <w:p w14:paraId="19333C2B" w14:textId="77777777" w:rsidR="00F72DDE" w:rsidRDefault="00F72DDE" w:rsidP="00001A3B">
      <w:pPr>
        <w:rPr>
          <w:rFonts w:ascii="Times New Roman" w:hAnsi="Times New Roman" w:cs="Times New Roman"/>
        </w:rPr>
      </w:pPr>
    </w:p>
    <w:p w14:paraId="5D97FCA2" w14:textId="77777777" w:rsidR="00F72DDE" w:rsidRDefault="00F72DDE" w:rsidP="00001A3B">
      <w:pPr>
        <w:rPr>
          <w:rFonts w:ascii="Times New Roman" w:hAnsi="Times New Roman" w:cs="Times New Roman"/>
        </w:rPr>
      </w:pPr>
    </w:p>
    <w:p w14:paraId="2AC3C9D7" w14:textId="77777777" w:rsidR="00F72DDE" w:rsidRDefault="00F72DDE" w:rsidP="00001A3B">
      <w:pPr>
        <w:rPr>
          <w:rFonts w:ascii="Times New Roman" w:hAnsi="Times New Roman" w:cs="Times New Roman"/>
        </w:rPr>
      </w:pPr>
    </w:p>
    <w:p w14:paraId="342301AA" w14:textId="77777777" w:rsidR="00F72DDE" w:rsidRDefault="00F72DDE" w:rsidP="00001A3B">
      <w:pPr>
        <w:rPr>
          <w:rFonts w:ascii="Times New Roman" w:hAnsi="Times New Roman" w:cs="Times New Roman"/>
        </w:rPr>
      </w:pPr>
    </w:p>
    <w:p w14:paraId="3E03B851" w14:textId="77777777" w:rsidR="00F72DDE" w:rsidRDefault="00F72DDE" w:rsidP="00001A3B">
      <w:pPr>
        <w:rPr>
          <w:rFonts w:ascii="Times New Roman" w:hAnsi="Times New Roman" w:cs="Times New Roman"/>
        </w:rPr>
      </w:pPr>
    </w:p>
    <w:p w14:paraId="2FC2C1EF" w14:textId="77777777" w:rsidR="00F72DDE" w:rsidRDefault="00F72DDE" w:rsidP="00001A3B">
      <w:pPr>
        <w:rPr>
          <w:rFonts w:ascii="Times New Roman" w:hAnsi="Times New Roman" w:cs="Times New Roman"/>
        </w:rPr>
      </w:pPr>
    </w:p>
    <w:p w14:paraId="5D96C4BD" w14:textId="77777777" w:rsidR="00F72DDE" w:rsidRDefault="00F72DDE" w:rsidP="00001A3B">
      <w:pPr>
        <w:rPr>
          <w:rFonts w:ascii="Times New Roman" w:hAnsi="Times New Roman" w:cs="Times New Roman"/>
        </w:rPr>
      </w:pPr>
    </w:p>
    <w:p w14:paraId="7C067B78" w14:textId="77777777" w:rsidR="00F72DDE" w:rsidRDefault="00F72DDE" w:rsidP="00001A3B">
      <w:pPr>
        <w:rPr>
          <w:rFonts w:ascii="Times New Roman" w:hAnsi="Times New Roman" w:cs="Times New Roman"/>
        </w:rPr>
      </w:pPr>
    </w:p>
    <w:p w14:paraId="1FBBB19E" w14:textId="77777777" w:rsidR="00F72DDE" w:rsidRDefault="00F72DDE" w:rsidP="00001A3B">
      <w:pPr>
        <w:rPr>
          <w:rFonts w:ascii="Times New Roman" w:hAnsi="Times New Roman" w:cs="Times New Roman"/>
        </w:rPr>
      </w:pPr>
    </w:p>
    <w:p w14:paraId="7E99BA29" w14:textId="77777777" w:rsidR="00F72DDE" w:rsidRDefault="00F72DDE" w:rsidP="00001A3B">
      <w:pPr>
        <w:rPr>
          <w:rFonts w:ascii="Times New Roman" w:hAnsi="Times New Roman" w:cs="Times New Roman"/>
        </w:rPr>
      </w:pPr>
    </w:p>
    <w:p w14:paraId="6A87A6D6" w14:textId="77777777" w:rsidR="00F72DDE" w:rsidRDefault="00F72DDE" w:rsidP="00001A3B">
      <w:pPr>
        <w:rPr>
          <w:rFonts w:ascii="Times New Roman" w:hAnsi="Times New Roman" w:cs="Times New Roman"/>
        </w:rPr>
      </w:pPr>
    </w:p>
    <w:p w14:paraId="711847F7" w14:textId="77777777" w:rsidR="00F72DDE" w:rsidRDefault="00F72DDE" w:rsidP="00001A3B">
      <w:pPr>
        <w:rPr>
          <w:rFonts w:ascii="Times New Roman" w:hAnsi="Times New Roman" w:cs="Times New Roman"/>
        </w:rPr>
      </w:pPr>
    </w:p>
    <w:p w14:paraId="4B8DC1F8" w14:textId="77777777" w:rsidR="00F72DDE" w:rsidRDefault="00F72DDE" w:rsidP="00001A3B">
      <w:pPr>
        <w:rPr>
          <w:rFonts w:ascii="Times New Roman" w:hAnsi="Times New Roman" w:cs="Times New Roman"/>
        </w:rPr>
      </w:pPr>
    </w:p>
    <w:p w14:paraId="18572F06" w14:textId="77777777" w:rsidR="00F72DDE" w:rsidRDefault="00F72DDE" w:rsidP="00001A3B">
      <w:pPr>
        <w:rPr>
          <w:rFonts w:ascii="Times New Roman" w:hAnsi="Times New Roman" w:cs="Times New Roman"/>
        </w:rPr>
      </w:pPr>
    </w:p>
    <w:p w14:paraId="63B3AA2E" w14:textId="77777777" w:rsidR="00F72DDE" w:rsidRDefault="00F72DDE" w:rsidP="00001A3B">
      <w:pPr>
        <w:rPr>
          <w:rFonts w:ascii="Times New Roman" w:hAnsi="Times New Roman" w:cs="Times New Roman"/>
        </w:rPr>
      </w:pPr>
    </w:p>
    <w:p w14:paraId="7E949EF8" w14:textId="77777777" w:rsidR="00F72DDE" w:rsidRPr="00A05618" w:rsidRDefault="00F72DDE" w:rsidP="00001A3B">
      <w:pPr>
        <w:rPr>
          <w:rFonts w:ascii="Times New Roman" w:hAnsi="Times New Roman" w:cs="Times New Roman"/>
        </w:rPr>
      </w:pPr>
    </w:p>
    <w:p w14:paraId="26A37E64" w14:textId="77777777" w:rsidR="00001A3B" w:rsidRPr="00001A3B" w:rsidRDefault="00001A3B" w:rsidP="00AF1E63">
      <w:pPr>
        <w:pBdr>
          <w:top w:val="single" w:sz="4" w:space="1" w:color="auto"/>
          <w:left w:val="single" w:sz="4" w:space="4" w:color="auto"/>
          <w:bottom w:val="single" w:sz="4" w:space="1" w:color="auto"/>
          <w:right w:val="single" w:sz="4" w:space="4" w:color="auto"/>
        </w:pBdr>
        <w:jc w:val="both"/>
        <w:rPr>
          <w:rFonts w:ascii="Times New Roman" w:hAnsi="Times New Roman" w:cs="Times New Roman"/>
          <w:b/>
          <w:bCs/>
          <w:color w:val="1E1E1E"/>
          <w:shd w:val="clear" w:color="auto" w:fill="FFFFFF"/>
        </w:rPr>
      </w:pPr>
      <w:r w:rsidRPr="00001A3B">
        <w:rPr>
          <w:rFonts w:ascii="Times New Roman" w:hAnsi="Times New Roman" w:cs="Times New Roman"/>
          <w:b/>
          <w:bCs/>
          <w:color w:val="1E1E1E"/>
          <w:shd w:val="clear" w:color="auto" w:fill="FFFFFF"/>
        </w:rPr>
        <w:t xml:space="preserve">Partie 1 : </w:t>
      </w:r>
    </w:p>
    <w:p w14:paraId="69348430" w14:textId="77777777" w:rsidR="00001A3B" w:rsidRDefault="00A31D8D" w:rsidP="00AF1E63">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330" w:afterAutospacing="0"/>
        <w:jc w:val="both"/>
        <w:rPr>
          <w:color w:val="1E1E1E"/>
          <w:shd w:val="clear" w:color="auto" w:fill="FFFFFF"/>
        </w:rPr>
      </w:pPr>
      <w:r w:rsidRPr="00A05618">
        <w:rPr>
          <w:color w:val="1E1E1E"/>
          <w:shd w:val="clear" w:color="auto" w:fill="FFFFFF"/>
        </w:rPr>
        <w:t>Le témoignage est d’abord un moment fort car il s’agit d’une rencontre, une rencontre avec l’histoire, faisant de ce moment un souvenir exceptionnel. La première vertu de la parole des survivants d’Auschwitz est en effet de mettre en contact les jeunes élèves avec un témoin direct d’événements historiques qui peuvent leur sembler très éloignés dans le temps. Le contact humain qui se noue alors participe de la prise de conscience de la réalité politique, mais surtout de la proximité chronologique de l’événement. Entendre une personne âgée raconter son histoire permet aux élèves d’inscrire l’itinéraire d’un individu dans la grande histoire, de rendre lisibles des événements à l’échelle d’une vie. (…)</w:t>
      </w:r>
      <w:r w:rsidR="00A05618" w:rsidRPr="00A05618">
        <w:rPr>
          <w:color w:val="1E1E1E"/>
          <w:shd w:val="clear" w:color="auto" w:fill="FFFFFF"/>
        </w:rPr>
        <w:t xml:space="preserve"> </w:t>
      </w:r>
      <w:r w:rsidRPr="00A05618">
        <w:rPr>
          <w:color w:val="1E1E1E"/>
          <w:shd w:val="clear" w:color="auto" w:fill="FFFFFF"/>
        </w:rPr>
        <w:t>La parole du témoin rend concrète une réalité historique pour certains difficile à appréhender.  (…)</w:t>
      </w:r>
      <w:r w:rsidR="00001A3B">
        <w:rPr>
          <w:color w:val="1E1E1E"/>
          <w:shd w:val="clear" w:color="auto" w:fill="FFFFFF"/>
        </w:rPr>
        <w:t xml:space="preserve"> </w:t>
      </w:r>
      <w:r w:rsidRPr="00A05618">
        <w:rPr>
          <w:color w:val="1E1E1E"/>
          <w:shd w:val="clear" w:color="auto" w:fill="FFFFFF"/>
        </w:rPr>
        <w:t>Il faut avoir en mémoire qu’un des événements qui ont poussé les anciens déportés à témoigner est l’émergence du négationnisme</w:t>
      </w:r>
      <w:r w:rsidR="00A05618" w:rsidRPr="00A05618">
        <w:rPr>
          <w:color w:val="1E1E1E"/>
          <w:shd w:val="clear" w:color="auto" w:fill="FFFFFF"/>
        </w:rPr>
        <w:t>. (…)</w:t>
      </w:r>
      <w:r w:rsidR="00001A3B">
        <w:rPr>
          <w:color w:val="1E1E1E"/>
          <w:shd w:val="clear" w:color="auto" w:fill="FFFFFF"/>
        </w:rPr>
        <w:t xml:space="preserve"> </w:t>
      </w:r>
    </w:p>
    <w:p w14:paraId="1EC018AE" w14:textId="77777777" w:rsidR="00AF1E63" w:rsidRPr="00AF1E63" w:rsidRDefault="00885443" w:rsidP="00001A3B">
      <w:pPr>
        <w:pStyle w:val="NormalWeb"/>
        <w:shd w:val="clear" w:color="auto" w:fill="FFFFFF"/>
        <w:spacing w:before="0" w:beforeAutospacing="0" w:after="330" w:afterAutospacing="0"/>
        <w:jc w:val="both"/>
        <w:rPr>
          <w:b/>
          <w:bCs/>
          <w:color w:val="1E1E1E"/>
          <w:shd w:val="clear" w:color="auto" w:fill="FFFFFF"/>
        </w:rPr>
      </w:pPr>
      <w:r w:rsidRPr="00AF1E63">
        <w:rPr>
          <w:b/>
          <w:bCs/>
          <w:color w:val="1E1E1E"/>
          <w:u w:val="single"/>
          <w:shd w:val="clear" w:color="auto" w:fill="FFFFFF"/>
        </w:rPr>
        <w:t>Consigne</w:t>
      </w:r>
      <w:r w:rsidRPr="00AF1E63">
        <w:rPr>
          <w:b/>
          <w:bCs/>
          <w:color w:val="1E1E1E"/>
          <w:shd w:val="clear" w:color="auto" w:fill="FFFFFF"/>
        </w:rPr>
        <w:t> : après avoir visionné l</w:t>
      </w:r>
      <w:r w:rsidR="00001A3B" w:rsidRPr="00AF1E63">
        <w:rPr>
          <w:b/>
          <w:bCs/>
          <w:color w:val="1E1E1E"/>
          <w:shd w:val="clear" w:color="auto" w:fill="FFFFFF"/>
        </w:rPr>
        <w:t xml:space="preserve">es </w:t>
      </w:r>
      <w:r w:rsidRPr="00AF1E63">
        <w:rPr>
          <w:b/>
          <w:bCs/>
          <w:color w:val="1E1E1E"/>
          <w:shd w:val="clear" w:color="auto" w:fill="FFFFFF"/>
        </w:rPr>
        <w:t>épisode</w:t>
      </w:r>
      <w:r w:rsidR="00001A3B" w:rsidRPr="00AF1E63">
        <w:rPr>
          <w:b/>
          <w:bCs/>
          <w:color w:val="1E1E1E"/>
          <w:shd w:val="clear" w:color="auto" w:fill="FFFFFF"/>
        </w:rPr>
        <w:t>s</w:t>
      </w:r>
      <w:r w:rsidRPr="00AF1E63">
        <w:rPr>
          <w:b/>
          <w:bCs/>
          <w:color w:val="1E1E1E"/>
          <w:shd w:val="clear" w:color="auto" w:fill="FFFFFF"/>
        </w:rPr>
        <w:t xml:space="preserve"> 1 </w:t>
      </w:r>
      <w:r w:rsidR="00001A3B" w:rsidRPr="00AF1E63">
        <w:rPr>
          <w:b/>
          <w:bCs/>
          <w:color w:val="1E1E1E"/>
          <w:shd w:val="clear" w:color="auto" w:fill="FFFFFF"/>
        </w:rPr>
        <w:t xml:space="preserve">et 8 </w:t>
      </w:r>
      <w:r w:rsidRPr="00AF1E63">
        <w:rPr>
          <w:b/>
          <w:bCs/>
          <w:color w:val="1E1E1E"/>
          <w:shd w:val="clear" w:color="auto" w:fill="FFFFFF"/>
        </w:rPr>
        <w:t>du documentaire</w:t>
      </w:r>
      <w:r w:rsidR="00C01AAD" w:rsidRPr="00AF1E63">
        <w:rPr>
          <w:b/>
          <w:bCs/>
          <w:color w:val="1E1E1E"/>
          <w:shd w:val="clear" w:color="auto" w:fill="FFFFFF"/>
        </w:rPr>
        <w:t xml:space="preserve"> et lu le document</w:t>
      </w:r>
      <w:r w:rsidRPr="00AF1E63">
        <w:rPr>
          <w:b/>
          <w:bCs/>
          <w:color w:val="1E1E1E"/>
          <w:shd w:val="clear" w:color="auto" w:fill="FFFFFF"/>
        </w:rPr>
        <w:t xml:space="preserve">, </w:t>
      </w:r>
      <w:r w:rsidR="00AF1E63" w:rsidRPr="00AF1E63">
        <w:rPr>
          <w:b/>
          <w:bCs/>
          <w:color w:val="1E1E1E"/>
          <w:shd w:val="clear" w:color="auto" w:fill="FFFFFF"/>
        </w:rPr>
        <w:t xml:space="preserve">le témoignage de Lili </w:t>
      </w:r>
      <w:r w:rsidR="00146DDA">
        <w:rPr>
          <w:b/>
          <w:bCs/>
          <w:color w:val="1E1E1E"/>
          <w:shd w:val="clear" w:color="auto" w:fill="FFFFFF"/>
        </w:rPr>
        <w:t xml:space="preserve">Keller-Rosenberg </w:t>
      </w:r>
      <w:r w:rsidR="00AF1E63" w:rsidRPr="00AF1E63">
        <w:rPr>
          <w:b/>
          <w:bCs/>
          <w:color w:val="1E1E1E"/>
          <w:shd w:val="clear" w:color="auto" w:fill="FFFFFF"/>
        </w:rPr>
        <w:t xml:space="preserve">correspond-il à la description faite par Iannis Roder </w:t>
      </w:r>
      <w:r w:rsidR="00C01AAD" w:rsidRPr="00AF1E63">
        <w:rPr>
          <w:b/>
          <w:bCs/>
          <w:color w:val="1E1E1E"/>
          <w:shd w:val="clear" w:color="auto" w:fill="FFFFFF"/>
        </w:rPr>
        <w:t xml:space="preserve">? </w:t>
      </w:r>
      <w:r w:rsidR="00AF1E63" w:rsidRPr="00AF1E63">
        <w:rPr>
          <w:b/>
          <w:bCs/>
          <w:color w:val="1E1E1E"/>
          <w:shd w:val="clear" w:color="auto" w:fill="FFFFFF"/>
        </w:rPr>
        <w:t xml:space="preserve">Justifiez votre réponse. Surlignez les citations qui vous semblent le mieux correspondre au documentaire. </w:t>
      </w:r>
    </w:p>
    <w:p w14:paraId="4A7F8C9F" w14:textId="77777777" w:rsidR="00AF1E63" w:rsidRPr="00AF1E63" w:rsidRDefault="00001A3B" w:rsidP="000B2449">
      <w:pPr>
        <w:pBdr>
          <w:top w:val="single" w:sz="4" w:space="1" w:color="auto"/>
          <w:left w:val="single" w:sz="4" w:space="4" w:color="auto"/>
          <w:bottom w:val="single" w:sz="4" w:space="1" w:color="auto"/>
          <w:right w:val="single" w:sz="4" w:space="4" w:color="auto"/>
        </w:pBdr>
        <w:jc w:val="both"/>
        <w:rPr>
          <w:rFonts w:ascii="Times New Roman" w:hAnsi="Times New Roman" w:cs="Times New Roman"/>
          <w:b/>
          <w:bCs/>
          <w:color w:val="1E1E1E"/>
          <w:shd w:val="clear" w:color="auto" w:fill="FFFFFF"/>
        </w:rPr>
      </w:pPr>
      <w:r w:rsidRPr="00AF1E63">
        <w:rPr>
          <w:rFonts w:ascii="Times New Roman" w:hAnsi="Times New Roman" w:cs="Times New Roman"/>
          <w:b/>
          <w:bCs/>
          <w:color w:val="1E1E1E"/>
          <w:shd w:val="clear" w:color="auto" w:fill="FFFFFF"/>
        </w:rPr>
        <w:t xml:space="preserve">Partie 2 : </w:t>
      </w:r>
    </w:p>
    <w:p w14:paraId="1A429F8F" w14:textId="77777777" w:rsidR="00AF1E63" w:rsidRPr="00146DDA" w:rsidRDefault="00AF1E63" w:rsidP="000B2449">
      <w:pPr>
        <w:pBdr>
          <w:top w:val="single" w:sz="4" w:space="1" w:color="auto"/>
          <w:left w:val="single" w:sz="4" w:space="4" w:color="auto"/>
          <w:bottom w:val="single" w:sz="4" w:space="1" w:color="auto"/>
          <w:right w:val="single" w:sz="4" w:space="4" w:color="auto"/>
        </w:pBdr>
        <w:jc w:val="both"/>
        <w:rPr>
          <w:rFonts w:ascii="Times New Roman" w:hAnsi="Times New Roman" w:cs="Times New Roman"/>
          <w:color w:val="1E1E1E"/>
          <w:u w:val="single"/>
          <w:shd w:val="clear" w:color="auto" w:fill="FFFFFF"/>
        </w:rPr>
      </w:pPr>
      <w:r w:rsidRPr="00146DDA">
        <w:rPr>
          <w:rFonts w:ascii="Times New Roman" w:hAnsi="Times New Roman" w:cs="Times New Roman"/>
          <w:color w:val="1E1E1E"/>
          <w:u w:val="single"/>
          <w:shd w:val="clear" w:color="auto" w:fill="FFFFFF"/>
        </w:rPr>
        <w:t>Comment ferons-nous une fois qu’ils seront tous partis ? (…)</w:t>
      </w:r>
    </w:p>
    <w:p w14:paraId="08EFE4BA" w14:textId="77777777" w:rsidR="00001A3B" w:rsidRDefault="00AF1E63" w:rsidP="000B2449">
      <w:pPr>
        <w:pBdr>
          <w:top w:val="single" w:sz="4" w:space="1" w:color="auto"/>
          <w:left w:val="single" w:sz="4" w:space="4" w:color="auto"/>
          <w:bottom w:val="single" w:sz="4" w:space="1" w:color="auto"/>
          <w:right w:val="single" w:sz="4" w:space="4" w:color="auto"/>
        </w:pBdr>
        <w:jc w:val="both"/>
        <w:rPr>
          <w:rFonts w:ascii="Times New Roman" w:hAnsi="Times New Roman" w:cs="Times New Roman"/>
          <w:color w:val="1E1E1E"/>
          <w:shd w:val="clear" w:color="auto" w:fill="FFFFFF"/>
        </w:rPr>
      </w:pPr>
      <w:r w:rsidRPr="00A05618">
        <w:rPr>
          <w:rFonts w:ascii="Times New Roman" w:hAnsi="Times New Roman" w:cs="Times New Roman"/>
          <w:color w:val="1E1E1E"/>
          <w:shd w:val="clear" w:color="auto" w:fill="FFFFFF"/>
        </w:rPr>
        <w:t xml:space="preserve">Parviendrons-nous à faire comprendre, à faire ressentir l’importance de la Shoah, mais aussi les souffrances de ceux qui endurèrent dans leur chair la politique antisémite et génocidaire nazie ? Il y a lieu de s’interroger. (…) </w:t>
      </w:r>
      <w:r w:rsidRPr="00A05618">
        <w:rPr>
          <w:rFonts w:ascii="Times New Roman" w:hAnsi="Times New Roman" w:cs="Times New Roman"/>
          <w:color w:val="1E1E1E"/>
        </w:rPr>
        <w:t>Le vide que laissent les anciens déportés qui s’éteignent est immense.</w:t>
      </w:r>
      <w:r>
        <w:rPr>
          <w:rFonts w:ascii="Times New Roman" w:hAnsi="Times New Roman" w:cs="Times New Roman"/>
          <w:color w:val="1E1E1E"/>
        </w:rPr>
        <w:t xml:space="preserve"> </w:t>
      </w:r>
      <w:r w:rsidRPr="00A05618">
        <w:rPr>
          <w:rFonts w:ascii="Times New Roman" w:hAnsi="Times New Roman" w:cs="Times New Roman"/>
          <w:color w:val="1E1E1E"/>
        </w:rPr>
        <w:t>Il est néanmoins intéressant de noter que la parole des survivants d’Auschwitz est tardivement entrée dans les classes, tout comme la Shoah comme événement distinct dans les programmes. Ce n’est qu’à partir de la fin des années 1980 que d’anciens déportés ont commencé à témoigner en milieu scolaire (…). Le témoignage s’est alors imposé comme un outil très important, puis indispensable, de l’enseignement de l’histoire de la Shoah. (…)</w:t>
      </w:r>
      <w:r>
        <w:rPr>
          <w:color w:val="1E1E1E"/>
        </w:rPr>
        <w:t xml:space="preserve"> </w:t>
      </w:r>
      <w:r w:rsidRPr="00A05618">
        <w:rPr>
          <w:rFonts w:ascii="Times New Roman" w:hAnsi="Times New Roman" w:cs="Times New Roman"/>
          <w:color w:val="1E1E1E"/>
          <w:shd w:val="clear" w:color="auto" w:fill="FFFFFF"/>
        </w:rPr>
        <w:t xml:space="preserve">Le témoignage, en classe ou dans un lieu de mémoire, est toujours un moment émotionnellement très fort. (…) </w:t>
      </w:r>
      <w:r w:rsidRPr="00146DDA">
        <w:rPr>
          <w:rFonts w:ascii="Times New Roman" w:hAnsi="Times New Roman" w:cs="Times New Roman"/>
          <w:color w:val="1E1E1E"/>
          <w:u w:val="single"/>
          <w:shd w:val="clear" w:color="auto" w:fill="FFFFFF"/>
        </w:rPr>
        <w:t>Il faut transmettre, parler, raconter, disent les enseignants. Les témoins eux-mêmes, heureusement convaincus de l’utilité de leurs discours, avancent quelquefois que les élèves auxquels ils s’adressent devront être « les témoins des témoins</w:t>
      </w:r>
      <w:r w:rsidRPr="00146DDA">
        <w:rPr>
          <w:color w:val="1E1E1E"/>
          <w:u w:val="single"/>
          <w:shd w:val="clear" w:color="auto" w:fill="FFFFFF"/>
          <w:vertAlign w:val="superscript"/>
        </w:rPr>
        <w:t xml:space="preserve"> </w:t>
      </w:r>
      <w:r w:rsidRPr="00146DDA">
        <w:rPr>
          <w:rFonts w:ascii="Times New Roman" w:hAnsi="Times New Roman" w:cs="Times New Roman"/>
          <w:color w:val="1E1E1E"/>
          <w:u w:val="single"/>
          <w:shd w:val="clear" w:color="auto" w:fill="FFFFFF"/>
        </w:rPr>
        <w:t>».</w:t>
      </w:r>
      <w:r w:rsidRPr="00A05618">
        <w:rPr>
          <w:rFonts w:ascii="Times New Roman" w:hAnsi="Times New Roman" w:cs="Times New Roman"/>
          <w:color w:val="1E1E1E"/>
          <w:shd w:val="clear" w:color="auto" w:fill="FFFFFF"/>
        </w:rPr>
        <w:t>  (…)</w:t>
      </w:r>
    </w:p>
    <w:p w14:paraId="76267AC0" w14:textId="77777777" w:rsidR="00AF1E63" w:rsidRPr="00AF1E63" w:rsidRDefault="00AF1E63" w:rsidP="000B2449">
      <w:pPr>
        <w:pBdr>
          <w:top w:val="single" w:sz="4" w:space="1" w:color="auto"/>
          <w:left w:val="single" w:sz="4" w:space="4" w:color="auto"/>
          <w:bottom w:val="single" w:sz="4" w:space="1" w:color="auto"/>
          <w:right w:val="single" w:sz="4" w:space="4" w:color="auto"/>
        </w:pBdr>
        <w:jc w:val="both"/>
        <w:rPr>
          <w:rFonts w:ascii="Times New Roman" w:hAnsi="Times New Roman" w:cs="Times New Roman"/>
          <w:color w:val="1E1E1E"/>
          <w:shd w:val="clear" w:color="auto" w:fill="FFFFFF"/>
        </w:rPr>
      </w:pPr>
    </w:p>
    <w:p w14:paraId="3D400705" w14:textId="77777777" w:rsidR="00001A3B" w:rsidRPr="00001A3B" w:rsidRDefault="00001A3B" w:rsidP="000B2449">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330" w:afterAutospacing="0"/>
        <w:jc w:val="both"/>
        <w:rPr>
          <w:color w:val="1E1E1E"/>
        </w:rPr>
      </w:pPr>
      <w:r>
        <w:rPr>
          <w:color w:val="1E1E1E"/>
          <w:shd w:val="clear" w:color="auto" w:fill="FFFFFF"/>
        </w:rPr>
        <w:t xml:space="preserve">(…) </w:t>
      </w:r>
      <w:r w:rsidRPr="00001A3B">
        <w:rPr>
          <w:color w:val="1E1E1E"/>
          <w:shd w:val="clear" w:color="auto" w:fill="FFFFFF"/>
        </w:rPr>
        <w:t>En classe, le témoignage, au-delà de la rencontre humaine et de la charge civique qui lui est confiée, n’est pourtant pas nécessairement abordé comme un document historique, n’est donc pas toujours mis en perspective ni ne donne systématiquement lieu à une réflexion en amont avec les élèves. Il conviendrait néanmoins d’expliquer à ces jeunes, après que les faits historiques ont été abordés durant le cours, que le témoin est là pour apporter une dimension humaine particulière, à travers son vécu et sa perception des événements, ou de leur montrer comment un itinéraire individuel vient s’insérer dans l’histoire.</w:t>
      </w:r>
    </w:p>
    <w:p w14:paraId="5C5A1A9D" w14:textId="77777777" w:rsidR="000B2449" w:rsidRPr="000B2449" w:rsidRDefault="00146DDA" w:rsidP="00A31D8D">
      <w:pPr>
        <w:jc w:val="both"/>
        <w:rPr>
          <w:rFonts w:ascii="Times New Roman" w:hAnsi="Times New Roman" w:cs="Times New Roman"/>
          <w:b/>
          <w:bCs/>
          <w:color w:val="1E1E1E"/>
          <w:u w:val="single"/>
          <w:shd w:val="clear" w:color="auto" w:fill="FFFFFF"/>
        </w:rPr>
      </w:pPr>
      <w:r w:rsidRPr="000B2449">
        <w:rPr>
          <w:rFonts w:ascii="Times New Roman" w:hAnsi="Times New Roman" w:cs="Times New Roman"/>
          <w:b/>
          <w:bCs/>
          <w:color w:val="1E1E1E"/>
          <w:u w:val="single"/>
          <w:shd w:val="clear" w:color="auto" w:fill="FFFFFF"/>
        </w:rPr>
        <w:t xml:space="preserve">Consigne : </w:t>
      </w:r>
    </w:p>
    <w:p w14:paraId="07BBE409" w14:textId="77777777" w:rsidR="00A31D8D" w:rsidRDefault="000B2449" w:rsidP="00A31D8D">
      <w:pPr>
        <w:jc w:val="both"/>
        <w:rPr>
          <w:rFonts w:ascii="Times New Roman" w:hAnsi="Times New Roman" w:cs="Times New Roman"/>
          <w:b/>
          <w:bCs/>
          <w:color w:val="1E1E1E"/>
          <w:shd w:val="clear" w:color="auto" w:fill="FFFFFF"/>
        </w:rPr>
      </w:pPr>
      <w:r>
        <w:rPr>
          <w:rFonts w:ascii="Times New Roman" w:hAnsi="Times New Roman" w:cs="Times New Roman"/>
          <w:color w:val="1E1E1E"/>
          <w:shd w:val="clear" w:color="auto" w:fill="FFFFFF"/>
        </w:rPr>
        <w:t xml:space="preserve">1) </w:t>
      </w:r>
      <w:r w:rsidR="00D97769">
        <w:rPr>
          <w:rFonts w:ascii="Times New Roman" w:hAnsi="Times New Roman" w:cs="Times New Roman"/>
          <w:color w:val="1E1E1E"/>
          <w:shd w:val="clear" w:color="auto" w:fill="FFFFFF"/>
        </w:rPr>
        <w:t xml:space="preserve">Iannis Roder emprunte l’expression </w:t>
      </w:r>
      <w:r>
        <w:rPr>
          <w:rFonts w:ascii="Times New Roman" w:hAnsi="Times New Roman" w:cs="Times New Roman"/>
          <w:color w:val="1E1E1E"/>
          <w:shd w:val="clear" w:color="auto" w:fill="FFFFFF"/>
        </w:rPr>
        <w:t xml:space="preserve">« ère du témoin » à Annette Wieviorka. En 1998, Annette Wieviorka publie son livre </w:t>
      </w:r>
      <w:r w:rsidRPr="000B2449">
        <w:rPr>
          <w:rFonts w:ascii="Times New Roman" w:hAnsi="Times New Roman" w:cs="Times New Roman"/>
          <w:i/>
          <w:iCs/>
          <w:color w:val="1E1E1E"/>
          <w:shd w:val="clear" w:color="auto" w:fill="FFFFFF"/>
        </w:rPr>
        <w:t>L’ère du témoin</w:t>
      </w:r>
      <w:r>
        <w:rPr>
          <w:rFonts w:ascii="Times New Roman" w:hAnsi="Times New Roman" w:cs="Times New Roman"/>
          <w:color w:val="1E1E1E"/>
          <w:shd w:val="clear" w:color="auto" w:fill="FFFFFF"/>
        </w:rPr>
        <w:t xml:space="preserve">. Elle y analyse le rôle central des </w:t>
      </w:r>
      <w:r>
        <w:rPr>
          <w:rFonts w:ascii="Times New Roman" w:hAnsi="Times New Roman" w:cs="Times New Roman"/>
          <w:color w:val="1E1E1E"/>
          <w:shd w:val="clear" w:color="auto" w:fill="FFFFFF"/>
        </w:rPr>
        <w:lastRenderedPageBreak/>
        <w:t xml:space="preserve">témoignages pour l’histoire et la mémoire de la Shoah. D’après le documentaire et le texte, </w:t>
      </w:r>
      <w:r w:rsidRPr="000B2449">
        <w:rPr>
          <w:rFonts w:ascii="Times New Roman" w:hAnsi="Times New Roman" w:cs="Times New Roman"/>
          <w:b/>
          <w:bCs/>
          <w:color w:val="1E1E1E"/>
          <w:shd w:val="clear" w:color="auto" w:fill="FFFFFF"/>
        </w:rPr>
        <w:t xml:space="preserve">pourquoi peut-on parler de fin de l’ère du témoin ? </w:t>
      </w:r>
    </w:p>
    <w:p w14:paraId="4E27EF6E" w14:textId="77777777" w:rsidR="000B2449" w:rsidRDefault="000B2449" w:rsidP="00A31D8D">
      <w:pPr>
        <w:jc w:val="both"/>
        <w:rPr>
          <w:rFonts w:ascii="Times New Roman" w:hAnsi="Times New Roman" w:cs="Times New Roman"/>
          <w:b/>
          <w:bCs/>
          <w:color w:val="1E1E1E"/>
          <w:shd w:val="clear" w:color="auto" w:fill="FFFFFF"/>
        </w:rPr>
      </w:pPr>
    </w:p>
    <w:p w14:paraId="6D1937B5" w14:textId="77777777" w:rsidR="000B2449" w:rsidRDefault="000B2449" w:rsidP="00A31D8D">
      <w:pPr>
        <w:jc w:val="both"/>
        <w:rPr>
          <w:rFonts w:ascii="Times New Roman" w:hAnsi="Times New Roman" w:cs="Times New Roman"/>
          <w:color w:val="1E1E1E"/>
          <w:shd w:val="clear" w:color="auto" w:fill="FFFFFF"/>
        </w:rPr>
      </w:pPr>
      <w:r w:rsidRPr="000B2449">
        <w:rPr>
          <w:rFonts w:ascii="Times New Roman" w:hAnsi="Times New Roman" w:cs="Times New Roman"/>
          <w:color w:val="1E1E1E"/>
          <w:shd w:val="clear" w:color="auto" w:fill="FFFFFF"/>
        </w:rPr>
        <w:t xml:space="preserve">2) Un témoignage est-il une source historique comme une autre ? </w:t>
      </w:r>
      <w:r w:rsidR="009F36E4">
        <w:rPr>
          <w:rFonts w:ascii="Times New Roman" w:hAnsi="Times New Roman" w:cs="Times New Roman"/>
          <w:color w:val="1E1E1E"/>
          <w:shd w:val="clear" w:color="auto" w:fill="FFFFFF"/>
        </w:rPr>
        <w:t xml:space="preserve">Pour vous aider, vous pouvez vous appuyer sur le tableau suivant. </w:t>
      </w:r>
    </w:p>
    <w:p w14:paraId="7B7B1868" w14:textId="77777777" w:rsidR="000B2449" w:rsidRDefault="000B2449" w:rsidP="00A31D8D">
      <w:pPr>
        <w:jc w:val="both"/>
        <w:rPr>
          <w:rFonts w:ascii="Times New Roman" w:hAnsi="Times New Roman" w:cs="Times New Roman"/>
          <w:color w:val="1E1E1E"/>
          <w:shd w:val="clear" w:color="auto" w:fill="FFFFFF"/>
        </w:rPr>
      </w:pPr>
    </w:p>
    <w:tbl>
      <w:tblPr>
        <w:tblStyle w:val="Grilledutableau"/>
        <w:tblW w:w="0" w:type="auto"/>
        <w:tblLook w:val="04A0" w:firstRow="1" w:lastRow="0" w:firstColumn="1" w:lastColumn="0" w:noHBand="0" w:noVBand="1"/>
      </w:tblPr>
      <w:tblGrid>
        <w:gridCol w:w="3018"/>
        <w:gridCol w:w="3019"/>
        <w:gridCol w:w="3019"/>
      </w:tblGrid>
      <w:tr w:rsidR="000B2449" w:rsidRPr="000B2449" w14:paraId="59040344" w14:textId="77777777" w:rsidTr="000B2449">
        <w:tc>
          <w:tcPr>
            <w:tcW w:w="3018" w:type="dxa"/>
          </w:tcPr>
          <w:p w14:paraId="3C643F26" w14:textId="77777777" w:rsidR="000B2449" w:rsidRPr="000B2449" w:rsidRDefault="000B2449" w:rsidP="000B2449">
            <w:pPr>
              <w:rPr>
                <w:rFonts w:ascii="Times New Roman" w:hAnsi="Times New Roman" w:cs="Times New Roman"/>
                <w:b/>
                <w:bCs/>
                <w:color w:val="1E1E1E"/>
                <w:shd w:val="clear" w:color="auto" w:fill="FFFFFF"/>
              </w:rPr>
            </w:pPr>
            <w:r w:rsidRPr="000B2449">
              <w:rPr>
                <w:rFonts w:ascii="Times New Roman" w:hAnsi="Times New Roman" w:cs="Times New Roman"/>
                <w:b/>
                <w:bCs/>
                <w:color w:val="1E1E1E"/>
                <w:shd w:val="clear" w:color="auto" w:fill="FFFFFF"/>
              </w:rPr>
              <w:t xml:space="preserve">Qu’est-ce qu’un témoignage ?  </w:t>
            </w:r>
          </w:p>
        </w:tc>
        <w:tc>
          <w:tcPr>
            <w:tcW w:w="3019" w:type="dxa"/>
          </w:tcPr>
          <w:p w14:paraId="6CD767E6" w14:textId="77777777" w:rsidR="000B2449" w:rsidRPr="000B2449" w:rsidRDefault="000B2449" w:rsidP="000B2449">
            <w:pPr>
              <w:rPr>
                <w:rFonts w:ascii="Times New Roman" w:hAnsi="Times New Roman" w:cs="Times New Roman"/>
                <w:b/>
                <w:bCs/>
                <w:color w:val="1E1E1E"/>
                <w:shd w:val="clear" w:color="auto" w:fill="FFFFFF"/>
              </w:rPr>
            </w:pPr>
            <w:r w:rsidRPr="000B2449">
              <w:rPr>
                <w:rFonts w:ascii="Times New Roman" w:hAnsi="Times New Roman" w:cs="Times New Roman"/>
                <w:b/>
                <w:bCs/>
                <w:color w:val="1E1E1E"/>
                <w:shd w:val="clear" w:color="auto" w:fill="FFFFFF"/>
              </w:rPr>
              <w:t xml:space="preserve">Quels sont les atouts d’un témoignage par rapport à une autre source ? </w:t>
            </w:r>
          </w:p>
        </w:tc>
        <w:tc>
          <w:tcPr>
            <w:tcW w:w="3019" w:type="dxa"/>
          </w:tcPr>
          <w:p w14:paraId="1EB9CD41" w14:textId="2C945AE8" w:rsidR="000B2449" w:rsidRPr="000B2449" w:rsidRDefault="000B2449" w:rsidP="000B2449">
            <w:pPr>
              <w:rPr>
                <w:rFonts w:ascii="Times New Roman" w:hAnsi="Times New Roman" w:cs="Times New Roman"/>
                <w:b/>
                <w:bCs/>
                <w:color w:val="1E1E1E"/>
                <w:shd w:val="clear" w:color="auto" w:fill="FFFFFF"/>
              </w:rPr>
            </w:pPr>
            <w:r w:rsidRPr="000B2449">
              <w:rPr>
                <w:rFonts w:ascii="Times New Roman" w:hAnsi="Times New Roman" w:cs="Times New Roman"/>
                <w:b/>
                <w:bCs/>
                <w:color w:val="1E1E1E"/>
                <w:shd w:val="clear" w:color="auto" w:fill="FFFFFF"/>
              </w:rPr>
              <w:t xml:space="preserve">Comment bien utiliser les témoignages ? </w:t>
            </w:r>
          </w:p>
        </w:tc>
      </w:tr>
      <w:tr w:rsidR="000B2449" w14:paraId="4E5F8103" w14:textId="77777777" w:rsidTr="000B2449">
        <w:tc>
          <w:tcPr>
            <w:tcW w:w="3018" w:type="dxa"/>
          </w:tcPr>
          <w:p w14:paraId="09FE1A94" w14:textId="77777777" w:rsidR="000B2449" w:rsidRDefault="000B2449" w:rsidP="00A31D8D">
            <w:pPr>
              <w:jc w:val="both"/>
              <w:rPr>
                <w:rFonts w:ascii="Times New Roman" w:hAnsi="Times New Roman" w:cs="Times New Roman"/>
                <w:color w:val="1E1E1E"/>
                <w:shd w:val="clear" w:color="auto" w:fill="FFFFFF"/>
              </w:rPr>
            </w:pPr>
          </w:p>
          <w:p w14:paraId="744E4F31" w14:textId="77777777" w:rsidR="000B2449" w:rsidRDefault="000B2449" w:rsidP="00A31D8D">
            <w:pPr>
              <w:jc w:val="both"/>
              <w:rPr>
                <w:rFonts w:ascii="Times New Roman" w:hAnsi="Times New Roman" w:cs="Times New Roman"/>
                <w:color w:val="1E1E1E"/>
                <w:shd w:val="clear" w:color="auto" w:fill="FFFFFF"/>
              </w:rPr>
            </w:pPr>
          </w:p>
          <w:p w14:paraId="7B410A2D" w14:textId="77777777" w:rsidR="000B2449" w:rsidRDefault="000B2449" w:rsidP="00A31D8D">
            <w:pPr>
              <w:jc w:val="both"/>
              <w:rPr>
                <w:rFonts w:ascii="Times New Roman" w:hAnsi="Times New Roman" w:cs="Times New Roman"/>
                <w:color w:val="1E1E1E"/>
                <w:shd w:val="clear" w:color="auto" w:fill="FFFFFF"/>
              </w:rPr>
            </w:pPr>
          </w:p>
          <w:p w14:paraId="09305876" w14:textId="77777777" w:rsidR="000B2449" w:rsidRDefault="000B2449" w:rsidP="00A31D8D">
            <w:pPr>
              <w:jc w:val="both"/>
              <w:rPr>
                <w:rFonts w:ascii="Times New Roman" w:hAnsi="Times New Roman" w:cs="Times New Roman"/>
                <w:color w:val="1E1E1E"/>
                <w:shd w:val="clear" w:color="auto" w:fill="FFFFFF"/>
              </w:rPr>
            </w:pPr>
          </w:p>
          <w:p w14:paraId="1EBE60F0" w14:textId="77777777" w:rsidR="000B2449" w:rsidRDefault="000B2449" w:rsidP="00A31D8D">
            <w:pPr>
              <w:jc w:val="both"/>
              <w:rPr>
                <w:rFonts w:ascii="Times New Roman" w:hAnsi="Times New Roman" w:cs="Times New Roman"/>
                <w:color w:val="1E1E1E"/>
                <w:shd w:val="clear" w:color="auto" w:fill="FFFFFF"/>
              </w:rPr>
            </w:pPr>
          </w:p>
          <w:p w14:paraId="0899A843" w14:textId="77777777" w:rsidR="000B2449" w:rsidRDefault="000B2449" w:rsidP="00A31D8D">
            <w:pPr>
              <w:jc w:val="both"/>
              <w:rPr>
                <w:rFonts w:ascii="Times New Roman" w:hAnsi="Times New Roman" w:cs="Times New Roman"/>
                <w:color w:val="1E1E1E"/>
                <w:shd w:val="clear" w:color="auto" w:fill="FFFFFF"/>
              </w:rPr>
            </w:pPr>
          </w:p>
        </w:tc>
        <w:tc>
          <w:tcPr>
            <w:tcW w:w="3019" w:type="dxa"/>
          </w:tcPr>
          <w:p w14:paraId="09D8DA59" w14:textId="77777777" w:rsidR="000B2449" w:rsidRDefault="000B2449" w:rsidP="00A31D8D">
            <w:pPr>
              <w:jc w:val="both"/>
              <w:rPr>
                <w:rFonts w:ascii="Times New Roman" w:hAnsi="Times New Roman" w:cs="Times New Roman"/>
                <w:color w:val="1E1E1E"/>
                <w:shd w:val="clear" w:color="auto" w:fill="FFFFFF"/>
              </w:rPr>
            </w:pPr>
          </w:p>
        </w:tc>
        <w:tc>
          <w:tcPr>
            <w:tcW w:w="3019" w:type="dxa"/>
          </w:tcPr>
          <w:p w14:paraId="5F3D5129" w14:textId="77777777" w:rsidR="000B2449" w:rsidRDefault="000B2449" w:rsidP="00A31D8D">
            <w:pPr>
              <w:jc w:val="both"/>
              <w:rPr>
                <w:rFonts w:ascii="Times New Roman" w:hAnsi="Times New Roman" w:cs="Times New Roman"/>
                <w:color w:val="1E1E1E"/>
                <w:shd w:val="clear" w:color="auto" w:fill="FFFFFF"/>
              </w:rPr>
            </w:pPr>
          </w:p>
        </w:tc>
      </w:tr>
    </w:tbl>
    <w:p w14:paraId="40E5383E" w14:textId="77777777" w:rsidR="000B2449" w:rsidRPr="000B2449" w:rsidRDefault="000B2449" w:rsidP="00A31D8D">
      <w:pPr>
        <w:jc w:val="both"/>
        <w:rPr>
          <w:rFonts w:ascii="Times New Roman" w:hAnsi="Times New Roman" w:cs="Times New Roman"/>
          <w:color w:val="1E1E1E"/>
          <w:shd w:val="clear" w:color="auto" w:fill="FFFFFF"/>
        </w:rPr>
      </w:pPr>
    </w:p>
    <w:sectPr w:rsidR="000B2449" w:rsidRPr="000B2449" w:rsidSect="0016209A">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E2C87"/>
    <w:multiLevelType w:val="hybridMultilevel"/>
    <w:tmpl w:val="3E2A588C"/>
    <w:lvl w:ilvl="0" w:tplc="E9C234BA">
      <w:start w:val="202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F3D3FF9"/>
    <w:multiLevelType w:val="hybridMultilevel"/>
    <w:tmpl w:val="8018B908"/>
    <w:lvl w:ilvl="0" w:tplc="A2D0B77C">
      <w:start w:val="2"/>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31333153">
    <w:abstractNumId w:val="0"/>
  </w:num>
  <w:num w:numId="2" w16cid:durableId="1677953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D8D"/>
    <w:rsid w:val="00001A3B"/>
    <w:rsid w:val="000B2449"/>
    <w:rsid w:val="00146DDA"/>
    <w:rsid w:val="0016209A"/>
    <w:rsid w:val="001916BC"/>
    <w:rsid w:val="001A6381"/>
    <w:rsid w:val="00494ADE"/>
    <w:rsid w:val="0062585B"/>
    <w:rsid w:val="00755BAB"/>
    <w:rsid w:val="00841C60"/>
    <w:rsid w:val="00885443"/>
    <w:rsid w:val="009642FC"/>
    <w:rsid w:val="009F36E4"/>
    <w:rsid w:val="00A05618"/>
    <w:rsid w:val="00A31D8D"/>
    <w:rsid w:val="00AB457C"/>
    <w:rsid w:val="00AF1E63"/>
    <w:rsid w:val="00BF6B1F"/>
    <w:rsid w:val="00C01AAD"/>
    <w:rsid w:val="00CE4350"/>
    <w:rsid w:val="00D97769"/>
    <w:rsid w:val="00EE338A"/>
    <w:rsid w:val="00F72DD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2C986691"/>
  <w15:chartTrackingRefBased/>
  <w15:docId w15:val="{E98C49DF-6E8D-6045-9142-E758A5098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ccentuation">
    <w:name w:val="Emphasis"/>
    <w:basedOn w:val="Policepardfaut"/>
    <w:uiPriority w:val="20"/>
    <w:qFormat/>
    <w:rsid w:val="00A31D8D"/>
    <w:rPr>
      <w:i/>
      <w:iCs/>
    </w:rPr>
  </w:style>
  <w:style w:type="paragraph" w:styleId="NormalWeb">
    <w:name w:val="Normal (Web)"/>
    <w:basedOn w:val="Normal"/>
    <w:uiPriority w:val="99"/>
    <w:semiHidden/>
    <w:unhideWhenUsed/>
    <w:rsid w:val="00A31D8D"/>
    <w:pPr>
      <w:spacing w:before="100" w:beforeAutospacing="1" w:after="100" w:afterAutospacing="1"/>
    </w:pPr>
    <w:rPr>
      <w:rFonts w:ascii="Times New Roman" w:eastAsia="Times New Roman" w:hAnsi="Times New Roman" w:cs="Times New Roman"/>
      <w:kern w:val="0"/>
      <w:lang w:eastAsia="fr-FR"/>
      <w14:ligatures w14:val="none"/>
    </w:rPr>
  </w:style>
  <w:style w:type="character" w:styleId="Lienhypertexte">
    <w:name w:val="Hyperlink"/>
    <w:basedOn w:val="Policepardfaut"/>
    <w:uiPriority w:val="99"/>
    <w:semiHidden/>
    <w:unhideWhenUsed/>
    <w:rsid w:val="00A31D8D"/>
    <w:rPr>
      <w:color w:val="0000FF"/>
      <w:u w:val="single"/>
    </w:rPr>
  </w:style>
  <w:style w:type="paragraph" w:styleId="Paragraphedeliste">
    <w:name w:val="List Paragraph"/>
    <w:basedOn w:val="Normal"/>
    <w:uiPriority w:val="34"/>
    <w:qFormat/>
    <w:rsid w:val="00A05618"/>
    <w:pPr>
      <w:ind w:left="720"/>
      <w:contextualSpacing/>
    </w:pPr>
  </w:style>
  <w:style w:type="table" w:styleId="Grilledutableau">
    <w:name w:val="Table Grid"/>
    <w:basedOn w:val="TableauNormal"/>
    <w:uiPriority w:val="39"/>
    <w:rsid w:val="000B24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1916BC"/>
    <w:rPr>
      <w:sz w:val="16"/>
      <w:szCs w:val="16"/>
    </w:rPr>
  </w:style>
  <w:style w:type="paragraph" w:styleId="Commentaire">
    <w:name w:val="annotation text"/>
    <w:basedOn w:val="Normal"/>
    <w:link w:val="CommentaireCar"/>
    <w:uiPriority w:val="99"/>
    <w:unhideWhenUsed/>
    <w:rsid w:val="001916BC"/>
    <w:rPr>
      <w:sz w:val="20"/>
      <w:szCs w:val="20"/>
    </w:rPr>
  </w:style>
  <w:style w:type="character" w:customStyle="1" w:styleId="CommentaireCar">
    <w:name w:val="Commentaire Car"/>
    <w:basedOn w:val="Policepardfaut"/>
    <w:link w:val="Commentaire"/>
    <w:uiPriority w:val="99"/>
    <w:rsid w:val="001916BC"/>
    <w:rPr>
      <w:sz w:val="20"/>
      <w:szCs w:val="20"/>
    </w:rPr>
  </w:style>
  <w:style w:type="paragraph" w:styleId="Objetducommentaire">
    <w:name w:val="annotation subject"/>
    <w:basedOn w:val="Commentaire"/>
    <w:next w:val="Commentaire"/>
    <w:link w:val="ObjetducommentaireCar"/>
    <w:uiPriority w:val="99"/>
    <w:semiHidden/>
    <w:unhideWhenUsed/>
    <w:rsid w:val="001916BC"/>
    <w:rPr>
      <w:b/>
      <w:bCs/>
    </w:rPr>
  </w:style>
  <w:style w:type="character" w:customStyle="1" w:styleId="ObjetducommentaireCar">
    <w:name w:val="Objet du commentaire Car"/>
    <w:basedOn w:val="CommentaireCar"/>
    <w:link w:val="Objetducommentaire"/>
    <w:uiPriority w:val="99"/>
    <w:semiHidden/>
    <w:rsid w:val="001916B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0410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686</Words>
  <Characters>3773</Characters>
  <Application>Microsoft Office Word</Application>
  <DocSecurity>0</DocSecurity>
  <Lines>31</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Deberdt</dc:creator>
  <cp:keywords/>
  <dc:description/>
  <cp:lastModifiedBy>Anthony Deberdt</cp:lastModifiedBy>
  <cp:revision>2</cp:revision>
  <dcterms:created xsi:type="dcterms:W3CDTF">2025-12-19T10:06:00Z</dcterms:created>
  <dcterms:modified xsi:type="dcterms:W3CDTF">2025-12-19T10:06:00Z</dcterms:modified>
</cp:coreProperties>
</file>