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DAE3" w14:textId="77777777" w:rsidR="00222890" w:rsidRPr="00222890" w:rsidRDefault="00222890" w:rsidP="00222890">
      <w:pPr>
        <w:jc w:val="center"/>
        <w:rPr>
          <w:b/>
          <w:bCs/>
        </w:rPr>
      </w:pPr>
      <w:r w:rsidRPr="00222890">
        <w:rPr>
          <w:b/>
          <w:bCs/>
        </w:rPr>
        <w:t xml:space="preserve">ANNEXE, LYCEE, TENIR SA PROGRAMMATION. </w:t>
      </w:r>
    </w:p>
    <w:p w14:paraId="06BD763D" w14:textId="124C1AFD" w:rsidR="00222890" w:rsidRPr="00222890" w:rsidRDefault="00222890" w:rsidP="00222890">
      <w:pPr>
        <w:jc w:val="center"/>
        <w:rPr>
          <w:b/>
          <w:bCs/>
        </w:rPr>
      </w:pPr>
      <w:r w:rsidRPr="00222890">
        <w:rPr>
          <w:b/>
          <w:bCs/>
        </w:rPr>
        <w:t>LA REVOLUTION FRANÇAISE ET L’EMPIRE</w:t>
      </w:r>
    </w:p>
    <w:p w14:paraId="3223F602" w14:textId="7C6B8729" w:rsidR="00222890" w:rsidRDefault="00222890" w:rsidP="00222890">
      <w:r>
        <w:t xml:space="preserve">Activité 1 : </w:t>
      </w:r>
      <w:r w:rsidR="002F402A">
        <w:t>les paradoxes de la D</w:t>
      </w:r>
      <w:r w:rsidR="00C66D7E">
        <w:t>éclarations des Droits de l’Homme et du Citoyen (DDHC)</w:t>
      </w:r>
    </w:p>
    <w:p w14:paraId="6CC3DE49" w14:textId="149483F3" w:rsidR="00222890" w:rsidRDefault="00222890" w:rsidP="00222890">
      <w:pPr>
        <w:spacing w:after="0" w:line="240" w:lineRule="auto"/>
        <w:jc w:val="both"/>
        <w:rPr>
          <w:rFonts w:ascii="Times New Roman" w:eastAsia="Times New Roman" w:hAnsi="Times New Roman" w:cs="Times New Roman"/>
          <w:color w:val="000000"/>
          <w:kern w:val="0"/>
          <w:lang w:eastAsia="fr-FR"/>
          <w14:ligatures w14:val="none"/>
        </w:rPr>
      </w:pPr>
      <w:r w:rsidRPr="00222890">
        <w:rPr>
          <w:rFonts w:ascii="Times New Roman" w:eastAsia="Times New Roman" w:hAnsi="Times New Roman" w:cs="Times New Roman"/>
          <w:b/>
          <w:bCs/>
          <w:color w:val="000000"/>
          <w:kern w:val="0"/>
          <w:u w:val="single"/>
          <w:lang w:eastAsia="fr-FR"/>
          <w14:ligatures w14:val="none"/>
        </w:rPr>
        <w:t>Capacité</w:t>
      </w:r>
      <w:r w:rsidRPr="00222890">
        <w:rPr>
          <w:rFonts w:ascii="Times New Roman" w:eastAsia="Times New Roman" w:hAnsi="Times New Roman" w:cs="Times New Roman"/>
          <w:color w:val="000000"/>
          <w:kern w:val="0"/>
          <w:lang w:eastAsia="fr-FR"/>
          <w14:ligatures w14:val="none"/>
        </w:rPr>
        <w:t xml:space="preserve"> : procéder à l’analyse critique d’un document selon une approche historique</w:t>
      </w:r>
    </w:p>
    <w:p w14:paraId="544477E2" w14:textId="77777777" w:rsidR="001D7F7D" w:rsidRPr="00222890" w:rsidRDefault="001D7F7D" w:rsidP="00222890">
      <w:pPr>
        <w:spacing w:after="0" w:line="240" w:lineRule="auto"/>
        <w:jc w:val="both"/>
        <w:rPr>
          <w:rFonts w:ascii="Times New Roman" w:eastAsia="Times New Roman" w:hAnsi="Times New Roman" w:cs="Times New Roman"/>
          <w:color w:val="000000"/>
          <w:kern w:val="0"/>
          <w:lang w:eastAsia="fr-FR"/>
          <w14:ligatures w14:val="none"/>
        </w:rPr>
      </w:pPr>
    </w:p>
    <w:p w14:paraId="08871788" w14:textId="47EFB123"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w:t>
      </w:r>
      <w:r w:rsidRPr="001D7F7D">
        <w:rPr>
          <w:rFonts w:ascii="Times New Roman" w:eastAsia="Times New Roman" w:hAnsi="Times New Roman" w:cs="Times New Roman"/>
          <w:kern w:val="0"/>
          <w:lang w:eastAsia="fr-FR"/>
          <w14:ligatures w14:val="none"/>
        </w:rPr>
        <w:t>es représentants du peuple français, constitués en Assemblée nationale,</w:t>
      </w:r>
      <w:r>
        <w:rPr>
          <w:rFonts w:ascii="Times New Roman" w:eastAsia="Times New Roman" w:hAnsi="Times New Roman" w:cs="Times New Roman"/>
          <w:kern w:val="0"/>
          <w:lang w:eastAsia="fr-FR"/>
          <w14:ligatures w14:val="none"/>
        </w:rPr>
        <w:t xml:space="preserve"> (…) </w:t>
      </w:r>
      <w:r w:rsidRPr="001D7F7D">
        <w:rPr>
          <w:rFonts w:ascii="Times New Roman" w:eastAsia="Times New Roman" w:hAnsi="Times New Roman" w:cs="Times New Roman"/>
          <w:kern w:val="0"/>
          <w:lang w:eastAsia="fr-FR"/>
          <w14:ligatures w14:val="none"/>
        </w:rPr>
        <w:t>ont résolu d'exposer, dans une déclaration solennelle, les droits naturels, inaliénables et sacrés de l'homme</w:t>
      </w:r>
      <w:r>
        <w:rPr>
          <w:rFonts w:ascii="Times New Roman" w:eastAsia="Times New Roman" w:hAnsi="Times New Roman" w:cs="Times New Roman"/>
          <w:kern w:val="0"/>
          <w:lang w:eastAsia="fr-FR"/>
          <w14:ligatures w14:val="none"/>
        </w:rPr>
        <w:t xml:space="preserve"> (…) </w:t>
      </w:r>
      <w:r w:rsidRPr="001D7F7D">
        <w:rPr>
          <w:rFonts w:ascii="Times New Roman" w:eastAsia="Times New Roman" w:hAnsi="Times New Roman" w:cs="Times New Roman"/>
          <w:kern w:val="0"/>
          <w:lang w:eastAsia="fr-FR"/>
          <w14:ligatures w14:val="none"/>
        </w:rPr>
        <w:t>En conséquence, l'Assemblée nationale reconnaît et déclare, en présence et sous les auspices de l'Être suprême, les droits suivants de l'homme et du citoyen.</w:t>
      </w:r>
    </w:p>
    <w:p w14:paraId="419E7C05"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1</w:t>
      </w:r>
      <w:r w:rsidRPr="001D7F7D">
        <w:rPr>
          <w:rFonts w:ascii="Times New Roman" w:eastAsia="Times New Roman" w:hAnsi="Times New Roman" w:cs="Times New Roman"/>
          <w:kern w:val="0"/>
          <w:vertAlign w:val="superscript"/>
          <w:lang w:eastAsia="fr-FR"/>
          <w14:ligatures w14:val="none"/>
        </w:rPr>
        <w:t>er</w:t>
      </w:r>
    </w:p>
    <w:p w14:paraId="7808ADD2"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Les hommes naissent et demeurent libres et égaux en droits. Les distinctions sociales ne peuvent être fondées que sur l'utilité commune.</w:t>
      </w:r>
    </w:p>
    <w:p w14:paraId="0001419C"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2</w:t>
      </w:r>
    </w:p>
    <w:p w14:paraId="4B3EBBF0"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Le but de toute association politique est la conservation des droits naturels et imprescriptibles de l'homme. Ces droits sont la liberté, la propriété, la sûreté, et la résistance à l'oppression.</w:t>
      </w:r>
    </w:p>
    <w:p w14:paraId="40BCBDDB"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3</w:t>
      </w:r>
    </w:p>
    <w:p w14:paraId="23CC4FD4"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Le principe de toute souveraineté réside essentiellement dans la nation. Nul corps, nul individu ne peut exercer d'autorité qui n'en émane expressément.</w:t>
      </w:r>
    </w:p>
    <w:p w14:paraId="701F469D"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4</w:t>
      </w:r>
    </w:p>
    <w:p w14:paraId="7AE4E3A0"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La liberté consiste à pouvoir faire tout ce qui ne nuit pas à autrui : ainsi, l'exercice des droits naturels de chaque homme n'a de bornes que celles qui assurent aux autres membres de la société la jouissance de ces mêmes droits. Ces bornes ne peuvent être déterminées que par la loi.</w:t>
      </w:r>
    </w:p>
    <w:p w14:paraId="39FD7539"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5</w:t>
      </w:r>
    </w:p>
    <w:p w14:paraId="4B86EE89"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La loi n'a le droit de défendre que les actions nuisibles à la société. Tout ce qui n'est pas défendu par la loi ne peut être empêché, et nul ne peut être contraint à faire ce qu'elle n'ordonne pas.</w:t>
      </w:r>
    </w:p>
    <w:p w14:paraId="1279EE04"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6</w:t>
      </w:r>
    </w:p>
    <w:p w14:paraId="6AACC6AC"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La loi est l'expression de la volonté générale. Tous les citoyens ont droit de concourir personnellement, ou par leurs représentants, à sa formation. Elle doit être la même pour tous, soit qu'elle protège, soit qu'elle punisse. Tous les citoyens étant égaux à ses yeux sont également admissibles à toutes dignités, places et emplois publics, selon leur capacité, et sans autre distinction que celle de leurs vertus et de leurs talents.</w:t>
      </w:r>
    </w:p>
    <w:p w14:paraId="014EAFAC"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7</w:t>
      </w:r>
    </w:p>
    <w:p w14:paraId="42B5FE46"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lastRenderedPageBreak/>
        <w:t>Nul homme ne peut être accusé, arrêté ni détenu que dans les cas déterminés par la loi, et selon les formes qu'elle a prescrites. Ceux qui sollicitent, expédient, exécutent ou font exécuter des ordres arbitraires, doivent être punis ; mais tout citoyen appelé ou saisi en vertu de la loi doit obéir à l'instant : il se rend coupable par la résistance.</w:t>
      </w:r>
    </w:p>
    <w:p w14:paraId="5AE8A463"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8</w:t>
      </w:r>
    </w:p>
    <w:p w14:paraId="29F750EB"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La loi ne doit établir que des peines strictement et évidemment nécessaires, et nul ne peut être puni qu'en vertu d'une loi établie et promulguée antérieurement au délit, et légalement appliquée.</w:t>
      </w:r>
    </w:p>
    <w:p w14:paraId="0FE810E1"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9</w:t>
      </w:r>
    </w:p>
    <w:p w14:paraId="54DC427B"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Tout homme étant présumé innocent jusqu'à ce qu'il ait été déclaré coupable, s'il est jugé indispensable de l'arrêter, toute rigueur qui ne serait pas nécessaire pour s'assurer de sa personne doit être sévèrement réprimée par la loi.</w:t>
      </w:r>
    </w:p>
    <w:p w14:paraId="20EF521C"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10</w:t>
      </w:r>
    </w:p>
    <w:p w14:paraId="182DC574"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Nul ne doit être inquiété pour ses opinions, même religieuses, pourvu que leur manifestation ne trouble pas l'ordre public établi par la loi.</w:t>
      </w:r>
    </w:p>
    <w:p w14:paraId="2EFCBF58"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11</w:t>
      </w:r>
    </w:p>
    <w:p w14:paraId="31456265"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La libre communication des pensées et des opinions est un des droits les plus précieux de l'homme : tout citoyen peut donc parler, écrire, imprimer librement, sauf à répondre de l'abus de cette liberté dans les cas déterminés par la loi.</w:t>
      </w:r>
    </w:p>
    <w:p w14:paraId="4DDC84D9"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12</w:t>
      </w:r>
    </w:p>
    <w:p w14:paraId="1FE14F9A"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La garantie des droits de l'homme et du citoyen nécessite une force publique : cette force est donc instituée pour l'avantage de tous, et non pour l'utilité particulière de ceux auxquels elle est confiée.</w:t>
      </w:r>
    </w:p>
    <w:p w14:paraId="21B78776"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13</w:t>
      </w:r>
    </w:p>
    <w:p w14:paraId="18D47C68"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Pour l'entretien de la force publique, et pour les dépenses d'administration, une contribution commune est indispensable : elle doit être également répartie entre tous les citoyens, en raison de leurs facultés.</w:t>
      </w:r>
    </w:p>
    <w:p w14:paraId="2AB560A6"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14</w:t>
      </w:r>
    </w:p>
    <w:p w14:paraId="0B4982FF"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Tous les citoyens ont le droit de constater, par eux-mêmes ou par leurs représentants, la nécessité de la contribution publique, de la consentir librement, d'en suivre l'emploi, et d'en déterminer la quotité, l'assiette, le recouvrement et la durée.</w:t>
      </w:r>
    </w:p>
    <w:p w14:paraId="1E331714"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15</w:t>
      </w:r>
    </w:p>
    <w:p w14:paraId="290914B6"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La société a le droit de demander compte à tout agent public de son administration.</w:t>
      </w:r>
    </w:p>
    <w:p w14:paraId="5C6C57AB"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16</w:t>
      </w:r>
    </w:p>
    <w:p w14:paraId="436C14E3"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lastRenderedPageBreak/>
        <w:t>Toute société dans laquelle la garantie des droits n'est pas assurée, ni la séparation des pouvoirs déterminée, n'a point de Constitution.</w:t>
      </w:r>
    </w:p>
    <w:p w14:paraId="246A132C"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Article 17</w:t>
      </w:r>
    </w:p>
    <w:p w14:paraId="146E3622" w14:textId="77777777" w:rsid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sidRPr="001D7F7D">
        <w:rPr>
          <w:rFonts w:ascii="Times New Roman" w:eastAsia="Times New Roman" w:hAnsi="Times New Roman" w:cs="Times New Roman"/>
          <w:kern w:val="0"/>
          <w:lang w:eastAsia="fr-FR"/>
          <w14:ligatures w14:val="none"/>
        </w:rPr>
        <w:t>La propriété étant un droit inviolable et sacré, nul ne peut en être privé, si ce n'est lorsque la nécessité publique, légalement constatée, l'exige évidemment, et sous la condition d'une juste et préalable indemnité.</w:t>
      </w:r>
    </w:p>
    <w:p w14:paraId="2101204D" w14:textId="77777777" w:rsid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p>
    <w:p w14:paraId="2E9B46FD" w14:textId="2520A669" w:rsid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Source : </w:t>
      </w:r>
      <w:hyperlink r:id="rId4" w:history="1">
        <w:r w:rsidRPr="00225235">
          <w:rPr>
            <w:rStyle w:val="Lienhypertexte"/>
            <w:rFonts w:ascii="Times New Roman" w:eastAsia="Times New Roman" w:hAnsi="Times New Roman" w:cs="Times New Roman"/>
            <w:kern w:val="0"/>
            <w:lang w:eastAsia="fr-FR"/>
            <w14:ligatures w14:val="none"/>
          </w:rPr>
          <w:t>https://www.conseil-constitutionnel.fr/le-bloc-de-constitutionnalite/declaration-des-droits-de-l-homme-et-du-citoyen-de-1789</w:t>
        </w:r>
      </w:hyperlink>
    </w:p>
    <w:p w14:paraId="7CDB7E5D" w14:textId="77777777" w:rsidR="001D7F7D" w:rsidRPr="001D7F7D" w:rsidRDefault="001D7F7D" w:rsidP="001D7F7D">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kern w:val="0"/>
          <w:lang w:eastAsia="fr-FR"/>
          <w14:ligatures w14:val="none"/>
        </w:rPr>
      </w:pPr>
    </w:p>
    <w:p w14:paraId="313382F1" w14:textId="52837077" w:rsidR="00222890" w:rsidRPr="00222890" w:rsidRDefault="00222890" w:rsidP="00222890">
      <w:pPr>
        <w:spacing w:after="240" w:line="240" w:lineRule="auto"/>
        <w:rPr>
          <w:rFonts w:ascii="Times New Roman" w:eastAsia="Times New Roman" w:hAnsi="Times New Roman" w:cs="Times New Roman"/>
          <w:kern w:val="0"/>
          <w:lang w:eastAsia="fr-FR"/>
          <w14:ligatures w14:val="none"/>
        </w:rPr>
      </w:pPr>
    </w:p>
    <w:p w14:paraId="20332B19" w14:textId="5B33CFAA" w:rsidR="00222890" w:rsidRPr="00222890" w:rsidRDefault="00222890" w:rsidP="00222890">
      <w:pPr>
        <w:spacing w:after="0" w:line="240" w:lineRule="auto"/>
        <w:rPr>
          <w:rFonts w:ascii="Times New Roman" w:eastAsia="Times New Roman" w:hAnsi="Times New Roman" w:cs="Times New Roman"/>
          <w:kern w:val="0"/>
          <w:lang w:eastAsia="fr-FR"/>
          <w14:ligatures w14:val="none"/>
        </w:rPr>
      </w:pPr>
    </w:p>
    <w:p w14:paraId="74F2BB06" w14:textId="0CB4280A" w:rsidR="00222890" w:rsidRPr="00222890" w:rsidRDefault="00222890" w:rsidP="00222890">
      <w:pPr>
        <w:spacing w:after="0" w:line="240" w:lineRule="auto"/>
        <w:jc w:val="both"/>
        <w:rPr>
          <w:rFonts w:ascii="Times New Roman" w:eastAsia="Times New Roman" w:hAnsi="Times New Roman" w:cs="Times New Roman"/>
          <w:color w:val="000000"/>
          <w:kern w:val="0"/>
          <w:lang w:eastAsia="fr-FR"/>
          <w14:ligatures w14:val="none"/>
        </w:rPr>
      </w:pPr>
      <w:r w:rsidRPr="00222890">
        <w:rPr>
          <w:rFonts w:ascii="Times New Roman" w:eastAsia="Times New Roman" w:hAnsi="Times New Roman" w:cs="Times New Roman"/>
          <w:b/>
          <w:bCs/>
          <w:color w:val="000000"/>
          <w:kern w:val="0"/>
          <w:lang w:eastAsia="fr-FR"/>
          <w14:ligatures w14:val="none"/>
        </w:rPr>
        <w:t>1) Qui sont les rédacteurs de la DDHC ? Selon vous, leur origine oriente-t-elle la rédaction ? </w:t>
      </w:r>
    </w:p>
    <w:p w14:paraId="4BBF150A" w14:textId="7670D016" w:rsidR="00222890" w:rsidRPr="00222890" w:rsidRDefault="00222890" w:rsidP="00222890">
      <w:pPr>
        <w:spacing w:after="0" w:line="240" w:lineRule="auto"/>
        <w:jc w:val="both"/>
        <w:rPr>
          <w:rFonts w:ascii="Times New Roman" w:eastAsia="Times New Roman" w:hAnsi="Times New Roman" w:cs="Times New Roman"/>
          <w:color w:val="000000"/>
          <w:kern w:val="0"/>
          <w:lang w:eastAsia="fr-FR"/>
          <w14:ligatures w14:val="none"/>
        </w:rPr>
      </w:pPr>
      <w:r w:rsidRPr="00222890">
        <w:rPr>
          <w:rFonts w:ascii="Times New Roman" w:eastAsia="Times New Roman" w:hAnsi="Times New Roman" w:cs="Times New Roman"/>
          <w:b/>
          <w:bCs/>
          <w:color w:val="000000"/>
          <w:kern w:val="0"/>
          <w:lang w:eastAsia="fr-FR"/>
          <w14:ligatures w14:val="none"/>
        </w:rPr>
        <w:t>2) Le document représente-t-il une rupture pour la société de l’époque ? Pourquoi ?</w:t>
      </w:r>
    </w:p>
    <w:p w14:paraId="7C970855" w14:textId="77777777" w:rsidR="00222890" w:rsidRPr="00222890" w:rsidRDefault="00222890" w:rsidP="00222890">
      <w:pPr>
        <w:spacing w:after="0" w:line="240" w:lineRule="auto"/>
        <w:jc w:val="both"/>
        <w:rPr>
          <w:rFonts w:ascii="Times New Roman" w:eastAsia="Times New Roman" w:hAnsi="Times New Roman" w:cs="Times New Roman"/>
          <w:color w:val="000000"/>
          <w:kern w:val="0"/>
          <w:lang w:eastAsia="fr-FR"/>
          <w14:ligatures w14:val="none"/>
        </w:rPr>
      </w:pPr>
      <w:r w:rsidRPr="00222890">
        <w:rPr>
          <w:rFonts w:ascii="Times New Roman" w:eastAsia="Times New Roman" w:hAnsi="Times New Roman" w:cs="Times New Roman"/>
          <w:b/>
          <w:bCs/>
          <w:color w:val="000000"/>
          <w:kern w:val="0"/>
          <w:lang w:eastAsia="fr-FR"/>
          <w14:ligatures w14:val="none"/>
        </w:rPr>
        <w:t>3) La DDHC instaure-t-elle l’égalité entre les citoyens ? </w:t>
      </w:r>
    </w:p>
    <w:p w14:paraId="49278DB4" w14:textId="77777777" w:rsidR="00222890" w:rsidRPr="00222890" w:rsidRDefault="00222890" w:rsidP="00222890">
      <w:pPr>
        <w:spacing w:after="240" w:line="240" w:lineRule="auto"/>
        <w:jc w:val="both"/>
        <w:rPr>
          <w:rFonts w:ascii="Times New Roman" w:eastAsia="Times New Roman" w:hAnsi="Times New Roman" w:cs="Times New Roman"/>
          <w:kern w:val="0"/>
          <w:lang w:eastAsia="fr-FR"/>
          <w14:ligatures w14:val="none"/>
        </w:rPr>
      </w:pPr>
    </w:p>
    <w:p w14:paraId="0D7410BB" w14:textId="77777777" w:rsidR="00222890" w:rsidRDefault="00222890" w:rsidP="00222890">
      <w:pPr>
        <w:spacing w:after="0" w:line="240" w:lineRule="auto"/>
        <w:rPr>
          <w:rFonts w:ascii="Times New Roman" w:eastAsia="Times New Roman" w:hAnsi="Times New Roman" w:cs="Times New Roman"/>
          <w:kern w:val="0"/>
          <w:lang w:eastAsia="fr-FR"/>
          <w14:ligatures w14:val="none"/>
        </w:rPr>
      </w:pPr>
    </w:p>
    <w:p w14:paraId="32791FFB" w14:textId="77777777" w:rsidR="00222890" w:rsidRDefault="00222890" w:rsidP="00222890">
      <w:pPr>
        <w:spacing w:after="0" w:line="240" w:lineRule="auto"/>
        <w:rPr>
          <w:rFonts w:ascii="Times New Roman" w:eastAsia="Times New Roman" w:hAnsi="Times New Roman" w:cs="Times New Roman"/>
          <w:kern w:val="0"/>
          <w:lang w:eastAsia="fr-FR"/>
          <w14:ligatures w14:val="none"/>
        </w:rPr>
      </w:pPr>
    </w:p>
    <w:p w14:paraId="496BB07C"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178D4F14" w14:textId="4BE2134A" w:rsidR="00B63F0A" w:rsidRDefault="00B63F0A" w:rsidP="00222890">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w:t>
      </w:r>
    </w:p>
    <w:p w14:paraId="2C418C04"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0305A2C5"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2573CC91"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2F972B87"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68CF227C"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365E6A7B"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129D1EDB"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3EC05CF0"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257F6157"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240B9BC8"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53A8CD62"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4E2DE583"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6967F10F"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7F261045"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49480724"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13B1E595"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54BEC049"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1A33E698"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3A6952AE"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09A815E7"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498DABDA" w14:textId="77777777" w:rsidR="00B63F0A" w:rsidRDefault="00B63F0A" w:rsidP="00222890">
      <w:pPr>
        <w:spacing w:after="0" w:line="240" w:lineRule="auto"/>
        <w:rPr>
          <w:rFonts w:ascii="Times New Roman" w:eastAsia="Times New Roman" w:hAnsi="Times New Roman" w:cs="Times New Roman"/>
          <w:kern w:val="0"/>
          <w:lang w:eastAsia="fr-FR"/>
          <w14:ligatures w14:val="none"/>
        </w:rPr>
      </w:pPr>
    </w:p>
    <w:p w14:paraId="15B4AA07" w14:textId="77777777" w:rsidR="00B63F0A" w:rsidRDefault="00B63F0A" w:rsidP="00222890">
      <w:pPr>
        <w:jc w:val="center"/>
        <w:rPr>
          <w:rFonts w:ascii="Times New Roman" w:eastAsia="Times New Roman" w:hAnsi="Times New Roman" w:cs="Times New Roman"/>
          <w:kern w:val="0"/>
          <w:lang w:eastAsia="fr-FR"/>
          <w14:ligatures w14:val="none"/>
        </w:rPr>
      </w:pPr>
    </w:p>
    <w:p w14:paraId="57CB49C2" w14:textId="099E371B" w:rsidR="00222890" w:rsidRPr="00222890" w:rsidRDefault="00222890" w:rsidP="00222890">
      <w:pPr>
        <w:jc w:val="center"/>
        <w:rPr>
          <w:rFonts w:ascii="Times New Roman" w:hAnsi="Times New Roman" w:cs="Times New Roman"/>
        </w:rPr>
      </w:pPr>
      <w:r w:rsidRPr="00222890">
        <w:rPr>
          <w:rFonts w:ascii="Times New Roman" w:hAnsi="Times New Roman" w:cs="Times New Roman"/>
        </w:rPr>
        <w:lastRenderedPageBreak/>
        <w:t>Activité 2 : le roi peut-il représenter la nation ?</w:t>
      </w:r>
    </w:p>
    <w:tbl>
      <w:tblPr>
        <w:tblStyle w:val="Grilledutableau"/>
        <w:tblpPr w:leftFromText="141" w:rightFromText="141" w:vertAnchor="text" w:horzAnchor="page" w:tblpX="901" w:tblpY="76"/>
        <w:tblW w:w="10201" w:type="dxa"/>
        <w:tblLook w:val="04A0" w:firstRow="1" w:lastRow="0" w:firstColumn="1" w:lastColumn="0" w:noHBand="0" w:noVBand="1"/>
      </w:tblPr>
      <w:tblGrid>
        <w:gridCol w:w="2672"/>
        <w:gridCol w:w="4694"/>
        <w:gridCol w:w="2835"/>
      </w:tblGrid>
      <w:tr w:rsidR="00222890" w:rsidRPr="00222890" w14:paraId="7329C1DB" w14:textId="77777777" w:rsidTr="007168B0">
        <w:tc>
          <w:tcPr>
            <w:tcW w:w="2672" w:type="dxa"/>
          </w:tcPr>
          <w:p w14:paraId="2CD96D6C" w14:textId="3E3319E1" w:rsidR="00222890" w:rsidRPr="00222890" w:rsidRDefault="00222890" w:rsidP="007168B0">
            <w:pPr>
              <w:jc w:val="both"/>
              <w:rPr>
                <w:rFonts w:ascii="Times New Roman" w:hAnsi="Times New Roman" w:cs="Times New Roman"/>
                <w:b/>
                <w:bCs/>
              </w:rPr>
            </w:pPr>
            <w:r w:rsidRPr="00222890">
              <w:rPr>
                <w:rFonts w:ascii="Times New Roman" w:hAnsi="Times New Roman" w:cs="Times New Roman"/>
                <w:b/>
                <w:bCs/>
              </w:rPr>
              <w:t>Portrait de Louis XVI</w:t>
            </w:r>
            <w:r w:rsidR="00D13F16">
              <w:rPr>
                <w:rFonts w:ascii="Times New Roman" w:hAnsi="Times New Roman" w:cs="Times New Roman"/>
                <w:b/>
                <w:bCs/>
              </w:rPr>
              <w:t>, roi de France et de Navarre</w:t>
            </w:r>
            <w:r w:rsidRPr="00222890">
              <w:rPr>
                <w:rFonts w:ascii="Times New Roman" w:hAnsi="Times New Roman" w:cs="Times New Roman"/>
                <w:b/>
                <w:bCs/>
              </w:rPr>
              <w:t xml:space="preserve"> par </w:t>
            </w:r>
            <w:r w:rsidR="00D13F16">
              <w:rPr>
                <w:rFonts w:ascii="Times New Roman" w:hAnsi="Times New Roman" w:cs="Times New Roman"/>
                <w:b/>
                <w:bCs/>
              </w:rPr>
              <w:t>Antoine-François Callet</w:t>
            </w:r>
            <w:r w:rsidRPr="00222890">
              <w:rPr>
                <w:rFonts w:ascii="Times New Roman" w:hAnsi="Times New Roman" w:cs="Times New Roman"/>
                <w:b/>
                <w:bCs/>
              </w:rPr>
              <w:t xml:space="preserve"> (177</w:t>
            </w:r>
            <w:r w:rsidR="00D13F16">
              <w:rPr>
                <w:rFonts w:ascii="Times New Roman" w:hAnsi="Times New Roman" w:cs="Times New Roman"/>
                <w:b/>
                <w:bCs/>
              </w:rPr>
              <w:t>5</w:t>
            </w:r>
            <w:r w:rsidRPr="00222890">
              <w:rPr>
                <w:rFonts w:ascii="Times New Roman" w:hAnsi="Times New Roman" w:cs="Times New Roman"/>
                <w:b/>
                <w:bCs/>
              </w:rPr>
              <w:t>)</w:t>
            </w:r>
          </w:p>
        </w:tc>
        <w:tc>
          <w:tcPr>
            <w:tcW w:w="4694" w:type="dxa"/>
          </w:tcPr>
          <w:p w14:paraId="2C4788D3" w14:textId="77777777" w:rsidR="00222890" w:rsidRPr="00222890" w:rsidRDefault="00222890" w:rsidP="007168B0">
            <w:pPr>
              <w:jc w:val="both"/>
              <w:rPr>
                <w:rFonts w:ascii="Times New Roman" w:hAnsi="Times New Roman" w:cs="Times New Roman"/>
              </w:rPr>
            </w:pPr>
            <w:r w:rsidRPr="00222890">
              <w:rPr>
                <w:rFonts w:ascii="Times New Roman" w:hAnsi="Times New Roman" w:cs="Times New Roman"/>
              </w:rPr>
              <w:t xml:space="preserve">Représentation classique d’un portrait officiel. Le roi tient les regalia. </w:t>
            </w:r>
          </w:p>
          <w:p w14:paraId="4F58D028" w14:textId="77777777" w:rsidR="00222890" w:rsidRPr="00222890" w:rsidRDefault="00222890" w:rsidP="007168B0">
            <w:pPr>
              <w:jc w:val="both"/>
              <w:rPr>
                <w:rFonts w:ascii="Times New Roman" w:hAnsi="Times New Roman" w:cs="Times New Roman"/>
              </w:rPr>
            </w:pPr>
            <w:r w:rsidRPr="00222890">
              <w:rPr>
                <w:rFonts w:ascii="Times New Roman" w:hAnsi="Times New Roman" w:cs="Times New Roman"/>
              </w:rPr>
              <w:t xml:space="preserve">Le roi est sacré. Son pouvoir est divin. </w:t>
            </w:r>
          </w:p>
          <w:p w14:paraId="1D366FA4" w14:textId="77777777" w:rsidR="00222890" w:rsidRPr="00222890" w:rsidRDefault="00222890" w:rsidP="007168B0">
            <w:pPr>
              <w:jc w:val="both"/>
              <w:rPr>
                <w:rFonts w:ascii="Times New Roman" w:hAnsi="Times New Roman" w:cs="Times New Roman"/>
              </w:rPr>
            </w:pPr>
            <w:r w:rsidRPr="00222890">
              <w:rPr>
                <w:rFonts w:ascii="Times New Roman" w:hAnsi="Times New Roman" w:cs="Times New Roman"/>
              </w:rPr>
              <w:t xml:space="preserve">Monarchie absolue de droit divin. Le roi incarne la nation. Il n’est pas un simple représentant. C’est le garant de l’ordre social = une nation de sujets. </w:t>
            </w:r>
          </w:p>
        </w:tc>
        <w:tc>
          <w:tcPr>
            <w:tcW w:w="2835" w:type="dxa"/>
          </w:tcPr>
          <w:p w14:paraId="4C65A9A3" w14:textId="77777777" w:rsidR="00222890" w:rsidRPr="00222890" w:rsidRDefault="00222890" w:rsidP="007168B0">
            <w:pPr>
              <w:jc w:val="both"/>
              <w:rPr>
                <w:rFonts w:ascii="Times New Roman" w:hAnsi="Times New Roman" w:cs="Times New Roman"/>
              </w:rPr>
            </w:pPr>
            <w:r w:rsidRPr="00222890">
              <w:rPr>
                <w:rFonts w:ascii="Times New Roman" w:hAnsi="Times New Roman" w:cs="Times New Roman"/>
                <w:b/>
                <w:bCs/>
              </w:rPr>
              <w:t>11 juin 1775</w:t>
            </w:r>
            <w:r w:rsidRPr="00222890">
              <w:rPr>
                <w:rFonts w:ascii="Times New Roman" w:hAnsi="Times New Roman" w:cs="Times New Roman"/>
              </w:rPr>
              <w:t> : sacre de Louis XVI à Reims</w:t>
            </w:r>
          </w:p>
        </w:tc>
      </w:tr>
      <w:tr w:rsidR="00222890" w:rsidRPr="00222890" w14:paraId="396EA266" w14:textId="77777777" w:rsidTr="007168B0">
        <w:tc>
          <w:tcPr>
            <w:tcW w:w="2672" w:type="dxa"/>
          </w:tcPr>
          <w:p w14:paraId="23FEE120" w14:textId="77777777" w:rsidR="00222890" w:rsidRPr="00222890" w:rsidRDefault="00222890" w:rsidP="007168B0">
            <w:pPr>
              <w:jc w:val="both"/>
              <w:rPr>
                <w:rFonts w:ascii="Times New Roman" w:hAnsi="Times New Roman" w:cs="Times New Roman"/>
                <w:b/>
                <w:bCs/>
              </w:rPr>
            </w:pPr>
            <w:r w:rsidRPr="00222890">
              <w:rPr>
                <w:rFonts w:ascii="Times New Roman" w:hAnsi="Times New Roman" w:cs="Times New Roman"/>
                <w:b/>
                <w:bCs/>
              </w:rPr>
              <w:t>Louis XVI, roi et père d’un peuple libre, reçoit des mains de la France la Constitution, auteur anonyme, juillet 1790</w:t>
            </w:r>
          </w:p>
        </w:tc>
        <w:tc>
          <w:tcPr>
            <w:tcW w:w="4694" w:type="dxa"/>
          </w:tcPr>
          <w:p w14:paraId="040F5821" w14:textId="77777777" w:rsidR="00222890" w:rsidRPr="00222890" w:rsidRDefault="00222890" w:rsidP="007168B0">
            <w:pPr>
              <w:jc w:val="both"/>
              <w:rPr>
                <w:rFonts w:ascii="Times New Roman" w:hAnsi="Times New Roman" w:cs="Times New Roman"/>
              </w:rPr>
            </w:pPr>
            <w:r w:rsidRPr="00222890">
              <w:rPr>
                <w:rFonts w:ascii="Times New Roman" w:hAnsi="Times New Roman" w:cs="Times New Roman"/>
              </w:rPr>
              <w:t xml:space="preserve">Vision paternaliste de la monarchie. Père de la nation. Mais, son pouvoir est encadré par la Constitution. Document qui affirme la souveraineté nationale. Le roi représente encore la nation, mais la monarchie évolue vers une monarchie constitutionnelle. </w:t>
            </w:r>
          </w:p>
        </w:tc>
        <w:tc>
          <w:tcPr>
            <w:tcW w:w="2835" w:type="dxa"/>
          </w:tcPr>
          <w:p w14:paraId="5BB492BF" w14:textId="77777777" w:rsidR="00222890" w:rsidRPr="00222890" w:rsidRDefault="00222890" w:rsidP="007168B0">
            <w:pPr>
              <w:jc w:val="both"/>
              <w:rPr>
                <w:rFonts w:ascii="Times New Roman" w:hAnsi="Times New Roman" w:cs="Times New Roman"/>
              </w:rPr>
            </w:pPr>
            <w:r w:rsidRPr="00222890">
              <w:rPr>
                <w:rFonts w:ascii="Times New Roman" w:hAnsi="Times New Roman" w:cs="Times New Roman"/>
                <w:b/>
                <w:bCs/>
              </w:rPr>
              <w:t>3 septembre 1791</w:t>
            </w:r>
            <w:r w:rsidRPr="00222890">
              <w:rPr>
                <w:rFonts w:ascii="Times New Roman" w:hAnsi="Times New Roman" w:cs="Times New Roman"/>
              </w:rPr>
              <w:t xml:space="preserve"> : première Constitution </w:t>
            </w:r>
          </w:p>
        </w:tc>
      </w:tr>
      <w:tr w:rsidR="00222890" w:rsidRPr="00222890" w14:paraId="33F7C08D" w14:textId="77777777" w:rsidTr="007168B0">
        <w:tc>
          <w:tcPr>
            <w:tcW w:w="2672" w:type="dxa"/>
          </w:tcPr>
          <w:p w14:paraId="6458E3F1" w14:textId="77777777" w:rsidR="00222890" w:rsidRPr="00222890" w:rsidRDefault="00222890" w:rsidP="007168B0">
            <w:pPr>
              <w:jc w:val="both"/>
              <w:rPr>
                <w:rFonts w:ascii="Times New Roman" w:hAnsi="Times New Roman" w:cs="Times New Roman"/>
                <w:b/>
                <w:bCs/>
              </w:rPr>
            </w:pPr>
            <w:r w:rsidRPr="00222890">
              <w:rPr>
                <w:rFonts w:ascii="Times New Roman" w:hAnsi="Times New Roman" w:cs="Times New Roman"/>
                <w:b/>
                <w:bCs/>
              </w:rPr>
              <w:t xml:space="preserve">Détail de la peinture, la fête de la Fédération, Thévenin. </w:t>
            </w:r>
          </w:p>
        </w:tc>
        <w:tc>
          <w:tcPr>
            <w:tcW w:w="4694" w:type="dxa"/>
          </w:tcPr>
          <w:p w14:paraId="412D79EE" w14:textId="77777777" w:rsidR="00222890" w:rsidRPr="00222890" w:rsidRDefault="00222890" w:rsidP="007168B0">
            <w:pPr>
              <w:jc w:val="both"/>
              <w:rPr>
                <w:rFonts w:ascii="Times New Roman" w:hAnsi="Times New Roman" w:cs="Times New Roman"/>
              </w:rPr>
            </w:pPr>
            <w:r w:rsidRPr="00222890">
              <w:rPr>
                <w:rFonts w:ascii="Times New Roman" w:hAnsi="Times New Roman" w:cs="Times New Roman"/>
              </w:rPr>
              <w:t xml:space="preserve">Le roi est acclamé. Il est le garant de l’unité nationale. Les citoyens s’unissent autour de la figure du roi, qui s’engage à respecter et à faire respecter la Constitution, à travers un serment (au roi, à la nation et à la Constitution). </w:t>
            </w:r>
          </w:p>
        </w:tc>
        <w:tc>
          <w:tcPr>
            <w:tcW w:w="2835" w:type="dxa"/>
          </w:tcPr>
          <w:p w14:paraId="08AB7016" w14:textId="77777777" w:rsidR="00222890" w:rsidRPr="00222890" w:rsidRDefault="00222890" w:rsidP="007168B0">
            <w:pPr>
              <w:jc w:val="both"/>
              <w:rPr>
                <w:rFonts w:ascii="Times New Roman" w:hAnsi="Times New Roman" w:cs="Times New Roman"/>
              </w:rPr>
            </w:pPr>
            <w:r w:rsidRPr="00222890">
              <w:rPr>
                <w:rFonts w:ascii="Times New Roman" w:hAnsi="Times New Roman" w:cs="Times New Roman"/>
                <w:b/>
                <w:bCs/>
              </w:rPr>
              <w:t>14 juillet 1790</w:t>
            </w:r>
            <w:r w:rsidRPr="00222890">
              <w:rPr>
                <w:rFonts w:ascii="Times New Roman" w:hAnsi="Times New Roman" w:cs="Times New Roman"/>
              </w:rPr>
              <w:t xml:space="preserve"> : fête de la Fédération. </w:t>
            </w:r>
          </w:p>
        </w:tc>
      </w:tr>
      <w:tr w:rsidR="00F20898" w:rsidRPr="00222890" w14:paraId="545208CC" w14:textId="77777777" w:rsidTr="007168B0">
        <w:tc>
          <w:tcPr>
            <w:tcW w:w="2672" w:type="dxa"/>
          </w:tcPr>
          <w:p w14:paraId="15291DC5" w14:textId="01C4F39D" w:rsidR="00F20898" w:rsidRPr="00222890" w:rsidRDefault="00D13F16" w:rsidP="00F20898">
            <w:pPr>
              <w:jc w:val="both"/>
              <w:rPr>
                <w:rFonts w:ascii="Times New Roman" w:hAnsi="Times New Roman" w:cs="Times New Roman"/>
                <w:b/>
                <w:bCs/>
              </w:rPr>
            </w:pPr>
            <w:r>
              <w:rPr>
                <w:rFonts w:ascii="Times New Roman" w:hAnsi="Times New Roman" w:cs="Times New Roman"/>
                <w:b/>
                <w:bCs/>
              </w:rPr>
              <w:t>La famille des cochons ramenée dans l’étable</w:t>
            </w:r>
            <w:r w:rsidR="00F20898" w:rsidRPr="00222890">
              <w:rPr>
                <w:rFonts w:ascii="Times New Roman" w:hAnsi="Times New Roman" w:cs="Times New Roman"/>
                <w:b/>
                <w:bCs/>
              </w:rPr>
              <w:t xml:space="preserve">, anonyme, 1791, </w:t>
            </w:r>
            <w:r>
              <w:rPr>
                <w:rFonts w:ascii="Times New Roman" w:hAnsi="Times New Roman" w:cs="Times New Roman"/>
                <w:b/>
                <w:bCs/>
              </w:rPr>
              <w:t>gravure</w:t>
            </w:r>
            <w:r w:rsidR="00F20898" w:rsidRPr="00222890">
              <w:rPr>
                <w:rFonts w:ascii="Times New Roman" w:hAnsi="Times New Roman" w:cs="Times New Roman"/>
                <w:b/>
                <w:bCs/>
              </w:rPr>
              <w:t>, BNF</w:t>
            </w:r>
          </w:p>
        </w:tc>
        <w:tc>
          <w:tcPr>
            <w:tcW w:w="4694" w:type="dxa"/>
          </w:tcPr>
          <w:p w14:paraId="0E88638B" w14:textId="7BC27DE9" w:rsidR="00F20898" w:rsidRPr="00222890" w:rsidRDefault="00F20898" w:rsidP="00F20898">
            <w:pPr>
              <w:jc w:val="both"/>
              <w:rPr>
                <w:rFonts w:ascii="Times New Roman" w:hAnsi="Times New Roman" w:cs="Times New Roman"/>
              </w:rPr>
            </w:pPr>
            <w:r w:rsidRPr="00222890">
              <w:rPr>
                <w:rFonts w:ascii="Times New Roman" w:hAnsi="Times New Roman" w:cs="Times New Roman"/>
              </w:rPr>
              <w:t xml:space="preserve">Le roi est perçu comme un traître. Il est progressivement qualifié de M. Veto. Il est critiqué = son engagement national serait feint. Il perd la confiance de la nation. </w:t>
            </w:r>
          </w:p>
          <w:p w14:paraId="215F795B" w14:textId="77777777" w:rsidR="00F20898" w:rsidRDefault="00F20898" w:rsidP="00F20898">
            <w:pPr>
              <w:jc w:val="both"/>
              <w:rPr>
                <w:rFonts w:ascii="Times New Roman" w:hAnsi="Times New Roman" w:cs="Times New Roman"/>
              </w:rPr>
            </w:pPr>
          </w:p>
          <w:p w14:paraId="6567CE2E" w14:textId="784EA952" w:rsidR="00F20898" w:rsidRPr="00222890" w:rsidRDefault="00F20898" w:rsidP="00F20898">
            <w:pPr>
              <w:jc w:val="both"/>
              <w:rPr>
                <w:rFonts w:ascii="Times New Roman" w:hAnsi="Times New Roman" w:cs="Times New Roman"/>
              </w:rPr>
            </w:pPr>
            <w:r w:rsidRPr="00222890">
              <w:rPr>
                <w:rFonts w:ascii="Times New Roman" w:hAnsi="Times New Roman" w:cs="Times New Roman"/>
              </w:rPr>
              <w:t>Le roi est progressivement désacralisé. La fuite à Varennes le discrédite. Pour une partie du peuple, il ne peut plus représenter la nation.</w:t>
            </w:r>
            <w:r w:rsidR="00D13F16">
              <w:rPr>
                <w:rFonts w:ascii="Times New Roman" w:hAnsi="Times New Roman" w:cs="Times New Roman"/>
              </w:rPr>
              <w:t xml:space="preserve"> La famille royale est animalisée. </w:t>
            </w:r>
          </w:p>
        </w:tc>
        <w:tc>
          <w:tcPr>
            <w:tcW w:w="2835" w:type="dxa"/>
          </w:tcPr>
          <w:p w14:paraId="5A5D9CB7" w14:textId="77777777" w:rsidR="00F20898" w:rsidRPr="00222890" w:rsidRDefault="00F20898" w:rsidP="00F20898">
            <w:pPr>
              <w:jc w:val="both"/>
              <w:rPr>
                <w:rFonts w:ascii="Times New Roman" w:hAnsi="Times New Roman" w:cs="Times New Roman"/>
              </w:rPr>
            </w:pPr>
            <w:r w:rsidRPr="00222890">
              <w:rPr>
                <w:rFonts w:ascii="Times New Roman" w:hAnsi="Times New Roman" w:cs="Times New Roman"/>
                <w:b/>
                <w:bCs/>
              </w:rPr>
              <w:t>21 juin 1791 :</w:t>
            </w:r>
            <w:r w:rsidRPr="00222890">
              <w:rPr>
                <w:rFonts w:ascii="Times New Roman" w:hAnsi="Times New Roman" w:cs="Times New Roman"/>
              </w:rPr>
              <w:t xml:space="preserve"> fuite à Varennes</w:t>
            </w:r>
          </w:p>
        </w:tc>
      </w:tr>
      <w:tr w:rsidR="00F20898" w:rsidRPr="00222890" w14:paraId="78BFEAEC" w14:textId="77777777" w:rsidTr="007168B0">
        <w:tc>
          <w:tcPr>
            <w:tcW w:w="2672" w:type="dxa"/>
          </w:tcPr>
          <w:p w14:paraId="6A285EA9" w14:textId="77777777" w:rsidR="00F20898" w:rsidRPr="00222890" w:rsidRDefault="00F20898" w:rsidP="00F20898">
            <w:pPr>
              <w:jc w:val="both"/>
              <w:rPr>
                <w:rFonts w:ascii="Times New Roman" w:hAnsi="Times New Roman" w:cs="Times New Roman"/>
                <w:b/>
                <w:bCs/>
              </w:rPr>
            </w:pPr>
            <w:r w:rsidRPr="00222890">
              <w:rPr>
                <w:rFonts w:ascii="Times New Roman" w:hAnsi="Times New Roman" w:cs="Times New Roman"/>
                <w:b/>
                <w:bCs/>
              </w:rPr>
              <w:t>Le Peuple français demandant la destitution du tyran à la journée du 10 août, dessin de François Gérard, 1794-1795, musée du Louvre</w:t>
            </w:r>
          </w:p>
        </w:tc>
        <w:tc>
          <w:tcPr>
            <w:tcW w:w="4694" w:type="dxa"/>
          </w:tcPr>
          <w:p w14:paraId="29C47075" w14:textId="77777777" w:rsidR="00F20898" w:rsidRPr="00222890" w:rsidRDefault="00F20898" w:rsidP="00F20898">
            <w:pPr>
              <w:jc w:val="both"/>
              <w:rPr>
                <w:rFonts w:ascii="Times New Roman" w:hAnsi="Times New Roman" w:cs="Times New Roman"/>
              </w:rPr>
            </w:pPr>
            <w:r w:rsidRPr="00222890">
              <w:rPr>
                <w:rFonts w:ascii="Times New Roman" w:hAnsi="Times New Roman" w:cs="Times New Roman"/>
              </w:rPr>
              <w:t xml:space="preserve">La foule se soulève pour menacer la famille royale, en arrière-plan, désormais emprisonnée. </w:t>
            </w:r>
          </w:p>
        </w:tc>
        <w:tc>
          <w:tcPr>
            <w:tcW w:w="2835" w:type="dxa"/>
          </w:tcPr>
          <w:p w14:paraId="701B0407" w14:textId="77777777" w:rsidR="00F20898" w:rsidRPr="00222890" w:rsidRDefault="00F20898" w:rsidP="00F20898">
            <w:pPr>
              <w:jc w:val="both"/>
              <w:rPr>
                <w:rFonts w:ascii="Times New Roman" w:hAnsi="Times New Roman" w:cs="Times New Roman"/>
              </w:rPr>
            </w:pPr>
            <w:r w:rsidRPr="00222890">
              <w:rPr>
                <w:rFonts w:ascii="Times New Roman" w:hAnsi="Times New Roman" w:cs="Times New Roman"/>
                <w:b/>
                <w:bCs/>
              </w:rPr>
              <w:t xml:space="preserve">10 août 1792 : </w:t>
            </w:r>
            <w:r w:rsidRPr="00222890">
              <w:rPr>
                <w:rFonts w:ascii="Times New Roman" w:hAnsi="Times New Roman" w:cs="Times New Roman"/>
              </w:rPr>
              <w:t>prise des Tuileries. La famille royale est emprisonnée au Temple</w:t>
            </w:r>
          </w:p>
          <w:p w14:paraId="57768457" w14:textId="77777777" w:rsidR="00F20898" w:rsidRPr="00222890" w:rsidRDefault="00F20898" w:rsidP="00F20898">
            <w:pPr>
              <w:jc w:val="both"/>
              <w:rPr>
                <w:rFonts w:ascii="Times New Roman" w:hAnsi="Times New Roman" w:cs="Times New Roman"/>
              </w:rPr>
            </w:pPr>
            <w:r w:rsidRPr="00222890">
              <w:rPr>
                <w:rFonts w:ascii="Times New Roman" w:hAnsi="Times New Roman" w:cs="Times New Roman"/>
                <w:b/>
                <w:bCs/>
              </w:rPr>
              <w:t xml:space="preserve">21 septembre 1792 : </w:t>
            </w:r>
            <w:r w:rsidRPr="00222890">
              <w:rPr>
                <w:rFonts w:ascii="Times New Roman" w:hAnsi="Times New Roman" w:cs="Times New Roman"/>
              </w:rPr>
              <w:t>abolition de la monarchie</w:t>
            </w:r>
          </w:p>
        </w:tc>
      </w:tr>
      <w:tr w:rsidR="00D13F16" w:rsidRPr="00222890" w14:paraId="3EF86F57" w14:textId="77777777" w:rsidTr="007168B0">
        <w:tc>
          <w:tcPr>
            <w:tcW w:w="2672" w:type="dxa"/>
          </w:tcPr>
          <w:p w14:paraId="6DA3DD4E" w14:textId="5E278EFB" w:rsidR="00D13F16" w:rsidRPr="00222890" w:rsidRDefault="00D13F16" w:rsidP="00F20898">
            <w:pPr>
              <w:jc w:val="both"/>
              <w:rPr>
                <w:rFonts w:ascii="Times New Roman" w:hAnsi="Times New Roman" w:cs="Times New Roman"/>
                <w:b/>
                <w:bCs/>
              </w:rPr>
            </w:pPr>
            <w:r>
              <w:rPr>
                <w:rFonts w:ascii="Times New Roman" w:hAnsi="Times New Roman" w:cs="Times New Roman"/>
                <w:b/>
                <w:bCs/>
              </w:rPr>
              <w:t xml:space="preserve">Déclaration de Louis XVI, après la plaidoirie de Romain de </w:t>
            </w:r>
            <w:proofErr w:type="spellStart"/>
            <w:r>
              <w:rPr>
                <w:rFonts w:ascii="Times New Roman" w:hAnsi="Times New Roman" w:cs="Times New Roman"/>
                <w:b/>
                <w:bCs/>
              </w:rPr>
              <w:t>Sèze</w:t>
            </w:r>
            <w:proofErr w:type="spellEnd"/>
            <w:r>
              <w:rPr>
                <w:rFonts w:ascii="Times New Roman" w:hAnsi="Times New Roman" w:cs="Times New Roman"/>
                <w:b/>
                <w:bCs/>
              </w:rPr>
              <w:t xml:space="preserve">, son défenseur. 26 décembre 1792, Musée Carnavalet (1796). </w:t>
            </w:r>
          </w:p>
        </w:tc>
        <w:tc>
          <w:tcPr>
            <w:tcW w:w="4694" w:type="dxa"/>
          </w:tcPr>
          <w:p w14:paraId="426DEC5A" w14:textId="424555E9" w:rsidR="00D13F16" w:rsidRPr="00222890" w:rsidRDefault="00D13F16" w:rsidP="00F20898">
            <w:pPr>
              <w:jc w:val="both"/>
              <w:rPr>
                <w:rFonts w:ascii="Times New Roman" w:hAnsi="Times New Roman" w:cs="Times New Roman"/>
              </w:rPr>
            </w:pPr>
            <w:r>
              <w:rPr>
                <w:rFonts w:ascii="Times New Roman" w:hAnsi="Times New Roman" w:cs="Times New Roman"/>
              </w:rPr>
              <w:t>Le défenseur du roi vient de rappeler son inviolabilité, mais le roi est isolé. Il est désormais appelé Louis Capet</w:t>
            </w:r>
            <w:r w:rsidR="00BE4973">
              <w:rPr>
                <w:rFonts w:ascii="Times New Roman" w:hAnsi="Times New Roman" w:cs="Times New Roman"/>
              </w:rPr>
              <w:t xml:space="preserve">. Les députés sont divisés concernant </w:t>
            </w:r>
            <w:r w:rsidR="00B63F0A">
              <w:rPr>
                <w:rFonts w:ascii="Times New Roman" w:hAnsi="Times New Roman" w:cs="Times New Roman"/>
              </w:rPr>
              <w:t>son sort</w:t>
            </w:r>
            <w:r w:rsidR="00BE4973">
              <w:rPr>
                <w:rFonts w:ascii="Times New Roman" w:hAnsi="Times New Roman" w:cs="Times New Roman"/>
              </w:rPr>
              <w:t xml:space="preserve">. </w:t>
            </w:r>
          </w:p>
        </w:tc>
        <w:tc>
          <w:tcPr>
            <w:tcW w:w="2835" w:type="dxa"/>
          </w:tcPr>
          <w:p w14:paraId="0E110BA5" w14:textId="4F808335" w:rsidR="00D13F16" w:rsidRPr="00222890" w:rsidRDefault="00D13F16" w:rsidP="00F20898">
            <w:pPr>
              <w:jc w:val="both"/>
              <w:rPr>
                <w:rFonts w:ascii="Times New Roman" w:hAnsi="Times New Roman" w:cs="Times New Roman"/>
                <w:b/>
                <w:bCs/>
              </w:rPr>
            </w:pPr>
            <w:r>
              <w:rPr>
                <w:rFonts w:ascii="Times New Roman" w:hAnsi="Times New Roman" w:cs="Times New Roman"/>
                <w:b/>
                <w:bCs/>
              </w:rPr>
              <w:t xml:space="preserve">Décembre 1792-Janvier 1793 : </w:t>
            </w:r>
            <w:r w:rsidRPr="00D13F16">
              <w:rPr>
                <w:rFonts w:ascii="Times New Roman" w:hAnsi="Times New Roman" w:cs="Times New Roman"/>
              </w:rPr>
              <w:t>procès du roi</w:t>
            </w:r>
          </w:p>
        </w:tc>
      </w:tr>
      <w:tr w:rsidR="00F20898" w:rsidRPr="00222890" w14:paraId="20352AD1" w14:textId="77777777" w:rsidTr="007168B0">
        <w:tc>
          <w:tcPr>
            <w:tcW w:w="2672" w:type="dxa"/>
          </w:tcPr>
          <w:p w14:paraId="75A46075" w14:textId="77777777" w:rsidR="00F20898" w:rsidRPr="00222890" w:rsidRDefault="00F20898" w:rsidP="00F20898">
            <w:pPr>
              <w:jc w:val="both"/>
              <w:rPr>
                <w:rFonts w:ascii="Times New Roman" w:hAnsi="Times New Roman" w:cs="Times New Roman"/>
                <w:b/>
                <w:bCs/>
              </w:rPr>
            </w:pPr>
            <w:r w:rsidRPr="00222890">
              <w:rPr>
                <w:rFonts w:ascii="Times New Roman" w:hAnsi="Times New Roman" w:cs="Times New Roman"/>
                <w:b/>
                <w:bCs/>
              </w:rPr>
              <w:t>Matière à réflexion pour les jongleurs couronnés, anonyme, 1793</w:t>
            </w:r>
          </w:p>
        </w:tc>
        <w:tc>
          <w:tcPr>
            <w:tcW w:w="4694" w:type="dxa"/>
          </w:tcPr>
          <w:p w14:paraId="3E156AF4" w14:textId="77777777" w:rsidR="00F20898" w:rsidRPr="00222890" w:rsidRDefault="00F20898" w:rsidP="00F20898">
            <w:pPr>
              <w:jc w:val="both"/>
              <w:rPr>
                <w:rFonts w:ascii="Times New Roman" w:hAnsi="Times New Roman" w:cs="Times New Roman"/>
              </w:rPr>
            </w:pPr>
            <w:r w:rsidRPr="00222890">
              <w:rPr>
                <w:rFonts w:ascii="Times New Roman" w:hAnsi="Times New Roman" w:cs="Times New Roman"/>
              </w:rPr>
              <w:t xml:space="preserve">Le roi vient d’être guillotiné. C’est un message politique pour toute l’Europe monarchique. </w:t>
            </w:r>
          </w:p>
          <w:p w14:paraId="56B4F59F" w14:textId="77777777" w:rsidR="00F20898" w:rsidRPr="00222890" w:rsidRDefault="00F20898" w:rsidP="00F20898">
            <w:pPr>
              <w:jc w:val="both"/>
              <w:rPr>
                <w:rFonts w:ascii="Times New Roman" w:hAnsi="Times New Roman" w:cs="Times New Roman"/>
              </w:rPr>
            </w:pPr>
            <w:r w:rsidRPr="00222890">
              <w:rPr>
                <w:rFonts w:ascii="Times New Roman" w:hAnsi="Times New Roman" w:cs="Times New Roman"/>
              </w:rPr>
              <w:t xml:space="preserve">La représentation rappelle un passage de la Marseillaise (« qu’un sang impur… »). </w:t>
            </w:r>
          </w:p>
          <w:p w14:paraId="773FAC93" w14:textId="77777777" w:rsidR="00F20898" w:rsidRPr="00222890" w:rsidRDefault="00F20898" w:rsidP="00F20898">
            <w:pPr>
              <w:jc w:val="both"/>
              <w:rPr>
                <w:rFonts w:ascii="Times New Roman" w:hAnsi="Times New Roman" w:cs="Times New Roman"/>
              </w:rPr>
            </w:pPr>
          </w:p>
        </w:tc>
        <w:tc>
          <w:tcPr>
            <w:tcW w:w="2835" w:type="dxa"/>
          </w:tcPr>
          <w:p w14:paraId="60CC7F1B" w14:textId="77777777" w:rsidR="00F20898" w:rsidRPr="00222890" w:rsidRDefault="00F20898" w:rsidP="00F20898">
            <w:pPr>
              <w:jc w:val="both"/>
              <w:rPr>
                <w:rFonts w:ascii="Times New Roman" w:hAnsi="Times New Roman" w:cs="Times New Roman"/>
              </w:rPr>
            </w:pPr>
            <w:r w:rsidRPr="00222890">
              <w:rPr>
                <w:rFonts w:ascii="Times New Roman" w:hAnsi="Times New Roman" w:cs="Times New Roman"/>
                <w:b/>
                <w:bCs/>
              </w:rPr>
              <w:t>21 janvier 1793 :</w:t>
            </w:r>
            <w:r w:rsidRPr="00222890">
              <w:rPr>
                <w:rFonts w:ascii="Times New Roman" w:hAnsi="Times New Roman" w:cs="Times New Roman"/>
              </w:rPr>
              <w:t xml:space="preserve"> mort du roi</w:t>
            </w:r>
          </w:p>
        </w:tc>
      </w:tr>
      <w:tr w:rsidR="00994D9B" w:rsidRPr="00222890" w14:paraId="4EC27788" w14:textId="77777777" w:rsidTr="007168B0">
        <w:tc>
          <w:tcPr>
            <w:tcW w:w="2672" w:type="dxa"/>
          </w:tcPr>
          <w:p w14:paraId="368096F1" w14:textId="298B4F28" w:rsidR="00994D9B" w:rsidRPr="00222890" w:rsidRDefault="00994D9B" w:rsidP="00F20898">
            <w:pPr>
              <w:jc w:val="both"/>
              <w:rPr>
                <w:rFonts w:ascii="Times New Roman" w:hAnsi="Times New Roman" w:cs="Times New Roman"/>
                <w:b/>
                <w:bCs/>
              </w:rPr>
            </w:pPr>
            <w:r>
              <w:rPr>
                <w:rFonts w:ascii="Times New Roman" w:hAnsi="Times New Roman" w:cs="Times New Roman"/>
                <w:b/>
                <w:bCs/>
              </w:rPr>
              <w:t>L’apothéose de Saint Louis montez au ciel, gravure, 1793-1799</w:t>
            </w:r>
          </w:p>
        </w:tc>
        <w:tc>
          <w:tcPr>
            <w:tcW w:w="4694" w:type="dxa"/>
          </w:tcPr>
          <w:p w14:paraId="7E2B5A90" w14:textId="74DF1F73" w:rsidR="00994D9B" w:rsidRPr="00222890" w:rsidRDefault="00994D9B" w:rsidP="00F20898">
            <w:pPr>
              <w:jc w:val="both"/>
              <w:rPr>
                <w:rFonts w:ascii="Times New Roman" w:hAnsi="Times New Roman" w:cs="Times New Roman"/>
              </w:rPr>
            </w:pPr>
            <w:r>
              <w:rPr>
                <w:rFonts w:ascii="Times New Roman" w:hAnsi="Times New Roman" w:cs="Times New Roman"/>
              </w:rPr>
              <w:t xml:space="preserve">Le roi est considéré comme un martyr de la Révolution. Tous les Français ne le rejettent pas même après sa mort. </w:t>
            </w:r>
          </w:p>
        </w:tc>
        <w:tc>
          <w:tcPr>
            <w:tcW w:w="2835" w:type="dxa"/>
          </w:tcPr>
          <w:p w14:paraId="603E3D4C" w14:textId="32AEF18A" w:rsidR="00994D9B" w:rsidRPr="00222890" w:rsidRDefault="00994D9B" w:rsidP="00F20898">
            <w:pPr>
              <w:jc w:val="both"/>
              <w:rPr>
                <w:rFonts w:ascii="Times New Roman" w:hAnsi="Times New Roman" w:cs="Times New Roman"/>
                <w:b/>
                <w:bCs/>
              </w:rPr>
            </w:pPr>
            <w:r>
              <w:rPr>
                <w:rFonts w:ascii="Times New Roman" w:hAnsi="Times New Roman" w:cs="Times New Roman"/>
                <w:b/>
                <w:bCs/>
              </w:rPr>
              <w:t xml:space="preserve">Mars 1793 : </w:t>
            </w:r>
            <w:r w:rsidRPr="00994D9B">
              <w:rPr>
                <w:rFonts w:ascii="Times New Roman" w:hAnsi="Times New Roman" w:cs="Times New Roman"/>
              </w:rPr>
              <w:t>début de la guerre de Vendée</w:t>
            </w:r>
            <w:r>
              <w:rPr>
                <w:rFonts w:ascii="Times New Roman" w:hAnsi="Times New Roman" w:cs="Times New Roman"/>
                <w:b/>
                <w:bCs/>
              </w:rPr>
              <w:t xml:space="preserve"> </w:t>
            </w:r>
          </w:p>
        </w:tc>
      </w:tr>
    </w:tbl>
    <w:p w14:paraId="32B85F01" w14:textId="77777777" w:rsidR="00222890" w:rsidRPr="00222890" w:rsidRDefault="00222890" w:rsidP="00222890">
      <w:pPr>
        <w:jc w:val="both"/>
        <w:rPr>
          <w:rFonts w:ascii="Times New Roman" w:hAnsi="Times New Roman" w:cs="Times New Roman"/>
        </w:rPr>
      </w:pPr>
    </w:p>
    <w:p w14:paraId="3C03479B" w14:textId="53FB03F8" w:rsidR="00222890" w:rsidRPr="00222890" w:rsidRDefault="00222890" w:rsidP="004C3B15">
      <w:pPr>
        <w:jc w:val="both"/>
        <w:rPr>
          <w:rFonts w:ascii="Times New Roman" w:hAnsi="Times New Roman" w:cs="Times New Roman"/>
        </w:rPr>
      </w:pPr>
      <w:r w:rsidRPr="00222890">
        <w:rPr>
          <w:rFonts w:ascii="Times New Roman" w:hAnsi="Times New Roman" w:cs="Times New Roman"/>
        </w:rPr>
        <w:t xml:space="preserve">Initialement, le roi est l’incarnation de la nation dans le cadre d’une nation de sujets et d’une monarchie absolue de droit divin. A partir de 1790, le roi devient le gardant de l’unité nationale, c’est-à-dire le garant de la Constitution et du respect de la souveraineté nationale. La rupture s’engage entre 1791 et 1792. Le roi est délégitimé et désacralisé. Il ne peut plus représenter les aspirations nationales. </w:t>
      </w:r>
    </w:p>
    <w:sectPr w:rsidR="00222890" w:rsidRPr="00222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90"/>
    <w:rsid w:val="00015F42"/>
    <w:rsid w:val="0019219A"/>
    <w:rsid w:val="001D7F7D"/>
    <w:rsid w:val="00222890"/>
    <w:rsid w:val="002C4637"/>
    <w:rsid w:val="002F402A"/>
    <w:rsid w:val="003B2D51"/>
    <w:rsid w:val="003B7FD2"/>
    <w:rsid w:val="003D258C"/>
    <w:rsid w:val="004C3B15"/>
    <w:rsid w:val="00625E47"/>
    <w:rsid w:val="00994D9B"/>
    <w:rsid w:val="00A9626B"/>
    <w:rsid w:val="00B63F0A"/>
    <w:rsid w:val="00BE4973"/>
    <w:rsid w:val="00C66D7E"/>
    <w:rsid w:val="00CB00C0"/>
    <w:rsid w:val="00D13F16"/>
    <w:rsid w:val="00F20898"/>
    <w:rsid w:val="00F35AFA"/>
    <w:rsid w:val="00FC5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E87F"/>
  <w15:chartTrackingRefBased/>
  <w15:docId w15:val="{8F5B5E2A-EF2E-FD4E-8D6C-A0BD0AF9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2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22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2289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2289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2289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2289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2289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2289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2289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28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228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228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228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228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228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228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228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22890"/>
    <w:rPr>
      <w:rFonts w:eastAsiaTheme="majorEastAsia" w:cstheme="majorBidi"/>
      <w:color w:val="272727" w:themeColor="text1" w:themeTint="D8"/>
    </w:rPr>
  </w:style>
  <w:style w:type="paragraph" w:styleId="Titre">
    <w:name w:val="Title"/>
    <w:basedOn w:val="Normal"/>
    <w:next w:val="Normal"/>
    <w:link w:val="TitreCar"/>
    <w:uiPriority w:val="10"/>
    <w:qFormat/>
    <w:rsid w:val="00222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28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289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28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22890"/>
    <w:pPr>
      <w:spacing w:before="160"/>
      <w:jc w:val="center"/>
    </w:pPr>
    <w:rPr>
      <w:i/>
      <w:iCs/>
      <w:color w:val="404040" w:themeColor="text1" w:themeTint="BF"/>
    </w:rPr>
  </w:style>
  <w:style w:type="character" w:customStyle="1" w:styleId="CitationCar">
    <w:name w:val="Citation Car"/>
    <w:basedOn w:val="Policepardfaut"/>
    <w:link w:val="Citation"/>
    <w:uiPriority w:val="29"/>
    <w:rsid w:val="00222890"/>
    <w:rPr>
      <w:i/>
      <w:iCs/>
      <w:color w:val="404040" w:themeColor="text1" w:themeTint="BF"/>
    </w:rPr>
  </w:style>
  <w:style w:type="paragraph" w:styleId="Paragraphedeliste">
    <w:name w:val="List Paragraph"/>
    <w:basedOn w:val="Normal"/>
    <w:uiPriority w:val="34"/>
    <w:qFormat/>
    <w:rsid w:val="00222890"/>
    <w:pPr>
      <w:ind w:left="720"/>
      <w:contextualSpacing/>
    </w:pPr>
  </w:style>
  <w:style w:type="character" w:styleId="Accentuationintense">
    <w:name w:val="Intense Emphasis"/>
    <w:basedOn w:val="Policepardfaut"/>
    <w:uiPriority w:val="21"/>
    <w:qFormat/>
    <w:rsid w:val="00222890"/>
    <w:rPr>
      <w:i/>
      <w:iCs/>
      <w:color w:val="0F4761" w:themeColor="accent1" w:themeShade="BF"/>
    </w:rPr>
  </w:style>
  <w:style w:type="paragraph" w:styleId="Citationintense">
    <w:name w:val="Intense Quote"/>
    <w:basedOn w:val="Normal"/>
    <w:next w:val="Normal"/>
    <w:link w:val="CitationintenseCar"/>
    <w:uiPriority w:val="30"/>
    <w:qFormat/>
    <w:rsid w:val="00222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22890"/>
    <w:rPr>
      <w:i/>
      <w:iCs/>
      <w:color w:val="0F4761" w:themeColor="accent1" w:themeShade="BF"/>
    </w:rPr>
  </w:style>
  <w:style w:type="character" w:styleId="Rfrenceintense">
    <w:name w:val="Intense Reference"/>
    <w:basedOn w:val="Policepardfaut"/>
    <w:uiPriority w:val="32"/>
    <w:qFormat/>
    <w:rsid w:val="00222890"/>
    <w:rPr>
      <w:b/>
      <w:bCs/>
      <w:smallCaps/>
      <w:color w:val="0F4761" w:themeColor="accent1" w:themeShade="BF"/>
      <w:spacing w:val="5"/>
    </w:rPr>
  </w:style>
  <w:style w:type="paragraph" w:styleId="NormalWeb">
    <w:name w:val="Normal (Web)"/>
    <w:basedOn w:val="Normal"/>
    <w:uiPriority w:val="99"/>
    <w:semiHidden/>
    <w:unhideWhenUsed/>
    <w:rsid w:val="00222890"/>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222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D7F7D"/>
    <w:rPr>
      <w:color w:val="467886" w:themeColor="hyperlink"/>
      <w:u w:val="single"/>
    </w:rPr>
  </w:style>
  <w:style w:type="character" w:styleId="Mentionnonrsolue">
    <w:name w:val="Unresolved Mention"/>
    <w:basedOn w:val="Policepardfaut"/>
    <w:uiPriority w:val="99"/>
    <w:semiHidden/>
    <w:unhideWhenUsed/>
    <w:rsid w:val="001D7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178778">
      <w:bodyDiv w:val="1"/>
      <w:marLeft w:val="0"/>
      <w:marRight w:val="0"/>
      <w:marTop w:val="0"/>
      <w:marBottom w:val="0"/>
      <w:divBdr>
        <w:top w:val="none" w:sz="0" w:space="0" w:color="auto"/>
        <w:left w:val="none" w:sz="0" w:space="0" w:color="auto"/>
        <w:bottom w:val="none" w:sz="0" w:space="0" w:color="auto"/>
        <w:right w:val="none" w:sz="0" w:space="0" w:color="auto"/>
      </w:divBdr>
    </w:div>
    <w:div w:id="17450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eil-constitutionnel.fr/le-bloc-de-constitutionnalite/declaration-des-droits-de-l-homme-et-du-citoyen-de-178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1271</Words>
  <Characters>6994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Deberdt</dc:creator>
  <cp:keywords/>
  <dc:description/>
  <cp:lastModifiedBy>Anthony Deberdt</cp:lastModifiedBy>
  <cp:revision>4</cp:revision>
  <dcterms:created xsi:type="dcterms:W3CDTF">2026-06-22T19:23:00Z</dcterms:created>
  <dcterms:modified xsi:type="dcterms:W3CDTF">2026-06-23T07:18:00Z</dcterms:modified>
</cp:coreProperties>
</file>