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0524" w14:textId="77777777" w:rsidR="006E3491" w:rsidRDefault="006712CB">
      <w:pPr>
        <w:spacing w:after="200"/>
        <w:jc w:val="center"/>
      </w:pPr>
      <w:r>
        <w:rPr>
          <w:b/>
          <w:bCs/>
          <w:color w:val="1F3864"/>
          <w:sz w:val="36"/>
          <w:szCs w:val="36"/>
        </w:rPr>
        <w:t>FICHE PROFESSEUR + CORRIGÉ</w:t>
      </w:r>
    </w:p>
    <w:p w14:paraId="7F69E295" w14:textId="77777777" w:rsidR="006E3491" w:rsidRDefault="006712CB">
      <w:pPr>
        <w:spacing w:after="100"/>
        <w:jc w:val="center"/>
      </w:pPr>
      <w:r>
        <w:rPr>
          <w:i/>
          <w:iCs/>
          <w:color w:val="2E5395"/>
          <w:sz w:val="26"/>
          <w:szCs w:val="26"/>
        </w:rPr>
        <w:t>Données ouvertes et orientation : ce que les chiffres disent vraiment de nos choix</w:t>
      </w:r>
    </w:p>
    <w:p w14:paraId="1C266A4A" w14:textId="77777777" w:rsidR="006E3491" w:rsidRDefault="006712CB">
      <w:pPr>
        <w:spacing w:after="360"/>
        <w:jc w:val="center"/>
      </w:pPr>
      <w:r>
        <w:rPr>
          <w:color w:val="606060"/>
        </w:rPr>
        <w:t>SNT — Seconde — Thème : Les données structurées et leur traitement</w:t>
      </w:r>
    </w:p>
    <w:p w14:paraId="08C84B9D" w14:textId="77777777" w:rsidR="006E3491" w:rsidRDefault="006712CB">
      <w:pPr>
        <w:spacing w:after="120" w:line="300" w:lineRule="auto"/>
        <w:jc w:val="both"/>
      </w:pPr>
      <w:r>
        <w:rPr>
          <w:i/>
          <w:iCs/>
          <w:color w:val="606060"/>
        </w:rPr>
        <w:t>Ce document est destiné à l’</w:t>
      </w:r>
      <w:proofErr w:type="spellStart"/>
      <w:r>
        <w:rPr>
          <w:i/>
          <w:iCs/>
          <w:color w:val="606060"/>
        </w:rPr>
        <w:t>enseignant·e</w:t>
      </w:r>
      <w:proofErr w:type="spellEnd"/>
      <w:r>
        <w:rPr>
          <w:i/>
          <w:iCs/>
          <w:color w:val="606060"/>
        </w:rPr>
        <w:t>. Il reprend l’intégralité du TP élève, en fournissant pour chaque question le corrigé chiffré exact (calculé sur les fichiers réellement distribués), des notes pédagogiques, le cadrage programme/</w:t>
      </w:r>
      <w:proofErr w:type="spellStart"/>
      <w:r>
        <w:rPr>
          <w:i/>
          <w:iCs/>
          <w:color w:val="606060"/>
        </w:rPr>
        <w:t>vademecum</w:t>
      </w:r>
      <w:proofErr w:type="spellEnd"/>
      <w:r>
        <w:rPr>
          <w:i/>
          <w:iCs/>
          <w:color w:val="606060"/>
        </w:rPr>
        <w:t>, le déroulé de séance, les précautions à prendre et les éléments complémentaires à transmettre aux élèves.</w:t>
      </w:r>
    </w:p>
    <w:p w14:paraId="07097864" w14:textId="77777777" w:rsidR="006E3491" w:rsidRDefault="006712CB">
      <w:pPr>
        <w:spacing w:after="120" w:line="300" w:lineRule="auto"/>
        <w:jc w:val="both"/>
      </w:pPr>
      <w:r>
        <w:rPr>
          <w:b/>
          <w:bCs/>
          <w:color w:val="B5651D"/>
        </w:rPr>
        <w:t xml:space="preserve">Avertissement sur les chiffres : </w:t>
      </w:r>
    </w:p>
    <w:p w14:paraId="115C4A34" w14:textId="77777777" w:rsidR="006E3491" w:rsidRDefault="006712CB">
      <w:pPr>
        <w:spacing w:after="120" w:line="300" w:lineRule="auto"/>
        <w:jc w:val="both"/>
        <w:rPr>
          <w:i/>
          <w:iCs/>
        </w:rPr>
      </w:pPr>
      <w:r>
        <w:rPr>
          <w:i/>
          <w:iCs/>
        </w:rPr>
        <w:t xml:space="preserve">Tous les pourcentages ci-dessous ont été recalculés à partir des fichiers fournis (1_choix_spe_options.ods, extrait DEPP Note d’Information n° 26-06, et fichier </w:t>
      </w:r>
      <w:proofErr w:type="spellStart"/>
      <w:r>
        <w:rPr>
          <w:i/>
          <w:iCs/>
        </w:rPr>
        <w:t>Parcoursup</w:t>
      </w:r>
      <w:proofErr w:type="spellEnd"/>
      <w:r>
        <w:rPr>
          <w:i/>
          <w:iCs/>
        </w:rPr>
        <w:t xml:space="preserve"> open data du MESR). De légers écarts d’arrondi avec les réponses des élèves sont normaux et acceptables.</w:t>
      </w:r>
    </w:p>
    <w:p w14:paraId="5ECFFF3E" w14:textId="77777777" w:rsidR="00FD5B13" w:rsidRDefault="00FD5B13">
      <w:pPr>
        <w:spacing w:after="120" w:line="300" w:lineRule="auto"/>
        <w:jc w:val="both"/>
      </w:pPr>
    </w:p>
    <w:p w14:paraId="31374422" w14:textId="5C86C520" w:rsidR="00FD5B13" w:rsidRDefault="006712CB" w:rsidP="00FD5B13">
      <w:pPr>
        <w:pStyle w:val="Titre1"/>
        <w:numPr>
          <w:ilvl w:val="0"/>
          <w:numId w:val="3"/>
        </w:numPr>
      </w:pPr>
      <w:r>
        <w:t>Cadrage pédagogique</w:t>
      </w:r>
      <w:r w:rsidR="00FD5B13">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3491" w14:paraId="6BA21743" w14:textId="77777777">
        <w:tc>
          <w:tcPr>
            <w:tcW w:w="9360" w:type="dxa"/>
            <w:tcBorders>
              <w:top w:val="single" w:sz="4" w:space="0" w:color="B0B0B0"/>
              <w:left w:val="single" w:sz="4" w:space="0" w:color="B0B0B0"/>
              <w:bottom w:val="single" w:sz="4" w:space="0" w:color="B0B0B0"/>
              <w:right w:val="single" w:sz="4" w:space="0" w:color="B0B0B0"/>
            </w:tcBorders>
            <w:shd w:val="clear" w:color="auto" w:fill="E7EEF7"/>
            <w:tcMar>
              <w:top w:w="140" w:type="dxa"/>
              <w:left w:w="200" w:type="dxa"/>
              <w:bottom w:w="140" w:type="dxa"/>
              <w:right w:w="200" w:type="dxa"/>
            </w:tcMar>
          </w:tcPr>
          <w:p w14:paraId="79CB401D" w14:textId="77777777" w:rsidR="006E3491" w:rsidRDefault="006712CB">
            <w:pPr>
              <w:spacing w:after="100"/>
            </w:pPr>
            <w:r>
              <w:rPr>
                <w:b/>
                <w:bCs/>
                <w:color w:val="1F3864"/>
                <w:sz w:val="24"/>
                <w:szCs w:val="24"/>
              </w:rPr>
              <w:t>Informations clés</w:t>
            </w:r>
          </w:p>
          <w:p w14:paraId="0567991E" w14:textId="77777777" w:rsidR="006E3491" w:rsidRDefault="006712CB">
            <w:pPr>
              <w:spacing w:after="60"/>
            </w:pPr>
            <w:r>
              <w:t>Niveau : Seconde générale et technologique</w:t>
            </w:r>
          </w:p>
          <w:p w14:paraId="7269BBAF" w14:textId="3CE3CB03" w:rsidR="006E3491" w:rsidRDefault="006712CB" w:rsidP="006712CB">
            <w:pPr>
              <w:tabs>
                <w:tab w:val="left" w:pos="5561"/>
              </w:tabs>
              <w:spacing w:after="60"/>
            </w:pPr>
            <w:r>
              <w:t>Discipline : Sciences Numériques et Technologie (SNT)</w:t>
            </w:r>
            <w:r>
              <w:tab/>
            </w:r>
          </w:p>
          <w:p w14:paraId="16A63BC0" w14:textId="758F6ADF" w:rsidR="006712CB" w:rsidRDefault="006712CB">
            <w:pPr>
              <w:spacing w:after="60"/>
            </w:pPr>
            <w:r>
              <w:t>Possibilité de croiser avec les SES en seconde (relation entre le diplôme l’emploi et le salaire).</w:t>
            </w:r>
          </w:p>
          <w:p w14:paraId="5D5213B8" w14:textId="77777777" w:rsidR="006E3491" w:rsidRDefault="006712CB">
            <w:pPr>
              <w:spacing w:after="60"/>
            </w:pPr>
            <w:r>
              <w:t>Thème du programme : Les données structurées et leur traitement</w:t>
            </w:r>
          </w:p>
          <w:p w14:paraId="30CB7075" w14:textId="77777777" w:rsidR="006E3491" w:rsidRDefault="006712CB">
            <w:pPr>
              <w:spacing w:after="60"/>
            </w:pPr>
            <w:r>
              <w:t>Durée : 1 h 30 (peut être étendue sur 2 séances de 55 min)</w:t>
            </w:r>
          </w:p>
          <w:p w14:paraId="07A60097" w14:textId="77777777" w:rsidR="006E3491" w:rsidRDefault="006712CB">
            <w:pPr>
              <w:spacing w:after="60"/>
            </w:pPr>
            <w:r>
              <w:t>Modalité : binômes, en salle informatique</w:t>
            </w:r>
          </w:p>
          <w:p w14:paraId="06714A4B" w14:textId="77777777" w:rsidR="006E3491" w:rsidRDefault="006712CB">
            <w:pPr>
              <w:spacing w:after="60"/>
            </w:pPr>
            <w:r>
              <w:t xml:space="preserve">Outils : tableur (LibreOffice Calc ou Excel), éditeur de texte (Bloc-notes / </w:t>
            </w:r>
            <w:proofErr w:type="spellStart"/>
            <w:r>
              <w:t>gedit</w:t>
            </w:r>
            <w:proofErr w:type="spellEnd"/>
            <w:r>
              <w:t>)</w:t>
            </w:r>
          </w:p>
          <w:p w14:paraId="433BE3E1" w14:textId="77777777" w:rsidR="006E3491" w:rsidRDefault="006712CB">
            <w:pPr>
              <w:spacing w:after="60"/>
            </w:pPr>
            <w:r>
              <w:t xml:space="preserve">Fichiers élèves : 1_choix_spe_options.ods · fichier </w:t>
            </w:r>
            <w:proofErr w:type="spellStart"/>
            <w:r>
              <w:t>Parcoursup</w:t>
            </w:r>
            <w:proofErr w:type="spellEnd"/>
            <w:r>
              <w:t xml:space="preserve"> (CSV à télécharger) · Infographie.pdf</w:t>
            </w:r>
          </w:p>
        </w:tc>
      </w:tr>
    </w:tbl>
    <w:p w14:paraId="44634E17" w14:textId="77777777" w:rsidR="006E3491" w:rsidRDefault="006712CB">
      <w:pPr>
        <w:pStyle w:val="Titre2"/>
      </w:pPr>
      <w:r>
        <w:t>Objectifs</w:t>
      </w:r>
    </w:p>
    <w:p w14:paraId="30B79FCC" w14:textId="77777777" w:rsidR="006E3491" w:rsidRDefault="006712CB">
      <w:pPr>
        <w:spacing w:after="120" w:line="300" w:lineRule="auto"/>
        <w:jc w:val="both"/>
      </w:pPr>
      <w:r>
        <w:rPr>
          <w:b/>
          <w:bCs/>
        </w:rPr>
        <w:t>Objectifs disciplinaires (capacités du programme SNT) :</w:t>
      </w:r>
    </w:p>
    <w:p w14:paraId="0F7A2DFA" w14:textId="77777777" w:rsidR="006E3491" w:rsidRDefault="006712CB">
      <w:pPr>
        <w:pStyle w:val="Paragraphedeliste"/>
        <w:numPr>
          <w:ilvl w:val="0"/>
          <w:numId w:val="2"/>
        </w:numPr>
        <w:spacing w:after="80" w:line="290" w:lineRule="auto"/>
      </w:pPr>
      <w:r>
        <w:t>Identifier les descripteurs d’un objet ; distinguer la valeur d’une donnée de son descripteur.</w:t>
      </w:r>
    </w:p>
    <w:p w14:paraId="5D4293A1" w14:textId="77777777" w:rsidR="006E3491" w:rsidRDefault="006712CB">
      <w:pPr>
        <w:pStyle w:val="Paragraphedeliste"/>
        <w:numPr>
          <w:ilvl w:val="0"/>
          <w:numId w:val="2"/>
        </w:numPr>
        <w:spacing w:after="80" w:line="290" w:lineRule="auto"/>
      </w:pPr>
      <w:r>
        <w:t>Réaliser des opérations de tri, de filtre et de calcul sur une ou plusieurs tables de données.</w:t>
      </w:r>
    </w:p>
    <w:p w14:paraId="5E267016" w14:textId="77777777" w:rsidR="006E3491" w:rsidRDefault="006712CB">
      <w:pPr>
        <w:pStyle w:val="Paragraphedeliste"/>
        <w:numPr>
          <w:ilvl w:val="0"/>
          <w:numId w:val="2"/>
        </w:numPr>
        <w:spacing w:after="80" w:line="290" w:lineRule="auto"/>
      </w:pPr>
      <w:r>
        <w:t>Écrire une formule de tableur (pourcentage, écart) et la recopier sur une plage.</w:t>
      </w:r>
    </w:p>
    <w:p w14:paraId="03A6EBB7" w14:textId="77777777" w:rsidR="006E3491" w:rsidRDefault="006712CB">
      <w:pPr>
        <w:pStyle w:val="Paragraphedeliste"/>
        <w:numPr>
          <w:ilvl w:val="0"/>
          <w:numId w:val="2"/>
        </w:numPr>
        <w:spacing w:after="80" w:line="290" w:lineRule="auto"/>
      </w:pPr>
      <w:r>
        <w:t>Identifier le format CSV, ses métadonnées (séparateur, descripteurs) et l’ouvrir avec différents logiciels.</w:t>
      </w:r>
    </w:p>
    <w:p w14:paraId="35AD784A" w14:textId="77777777" w:rsidR="006E3491" w:rsidRDefault="006712CB">
      <w:pPr>
        <w:pStyle w:val="Paragraphedeliste"/>
        <w:numPr>
          <w:ilvl w:val="0"/>
          <w:numId w:val="2"/>
        </w:numPr>
        <w:spacing w:after="80" w:line="290" w:lineRule="auto"/>
      </w:pPr>
      <w:r>
        <w:t>Utiliser un site de données ouvertes pour récupérer un jeu de données.</w:t>
      </w:r>
    </w:p>
    <w:p w14:paraId="5AEC7A2F" w14:textId="77777777" w:rsidR="006E3491" w:rsidRDefault="006712CB">
      <w:pPr>
        <w:spacing w:after="120" w:line="300" w:lineRule="auto"/>
        <w:jc w:val="both"/>
      </w:pPr>
      <w:r>
        <w:rPr>
          <w:b/>
          <w:bCs/>
        </w:rPr>
        <w:t>Objectifs transversaux :</w:t>
      </w:r>
    </w:p>
    <w:p w14:paraId="3D184BF8" w14:textId="77777777" w:rsidR="006E3491" w:rsidRDefault="006712CB">
      <w:pPr>
        <w:pStyle w:val="Paragraphedeliste"/>
        <w:numPr>
          <w:ilvl w:val="0"/>
          <w:numId w:val="2"/>
        </w:numPr>
        <w:spacing w:after="80" w:line="290" w:lineRule="auto"/>
      </w:pPr>
      <w:r>
        <w:t>Donner aux élèves des informations factuelles fiables pour éclairer leurs choix d’orientation.</w:t>
      </w:r>
    </w:p>
    <w:p w14:paraId="68273C56" w14:textId="77777777" w:rsidR="006E3491" w:rsidRDefault="006712CB">
      <w:pPr>
        <w:pStyle w:val="Paragraphedeliste"/>
        <w:numPr>
          <w:ilvl w:val="0"/>
          <w:numId w:val="2"/>
        </w:numPr>
        <w:spacing w:after="80" w:line="290" w:lineRule="auto"/>
      </w:pPr>
      <w:r>
        <w:t>Faire émerger et déconstruire des stéréotypes de genre par la rigueur des chiffres.</w:t>
      </w:r>
    </w:p>
    <w:p w14:paraId="4442A7E0" w14:textId="77777777" w:rsidR="006E3491" w:rsidRDefault="006712CB">
      <w:pPr>
        <w:pStyle w:val="Paragraphedeliste"/>
        <w:numPr>
          <w:ilvl w:val="0"/>
          <w:numId w:val="2"/>
        </w:numPr>
        <w:spacing w:after="80" w:line="290" w:lineRule="auto"/>
      </w:pPr>
      <w:r>
        <w:t>Développer l’esprit critique sur la production et les limites des données ouvertes.</w:t>
      </w:r>
    </w:p>
    <w:p w14:paraId="56E5DB02" w14:textId="77777777" w:rsidR="00FD5B13" w:rsidRDefault="00FD5B13" w:rsidP="00FD5B13">
      <w:pPr>
        <w:spacing w:after="80" w:line="290" w:lineRule="auto"/>
      </w:pPr>
    </w:p>
    <w:p w14:paraId="18095624" w14:textId="77777777" w:rsidR="00FD5B13" w:rsidRDefault="00FD5B13" w:rsidP="00FD5B13">
      <w:pPr>
        <w:spacing w:after="80" w:line="290" w:lineRule="auto"/>
      </w:pPr>
    </w:p>
    <w:p w14:paraId="4C2F2726" w14:textId="77777777" w:rsidR="006E3491" w:rsidRDefault="006712CB">
      <w:pPr>
        <w:pStyle w:val="Titre2"/>
      </w:pPr>
      <w:r>
        <w:lastRenderedPageBreak/>
        <w:t>Fil rouge de la séance (à ne pas dévoiler trop tôt)</w:t>
      </w:r>
    </w:p>
    <w:p w14:paraId="47FDB06D" w14:textId="77777777" w:rsidR="006E3491" w:rsidRDefault="006712CB">
      <w:pPr>
        <w:spacing w:after="120" w:line="300" w:lineRule="auto"/>
        <w:jc w:val="both"/>
      </w:pPr>
      <w:r>
        <w:t>Le TP est construit comme une enquête en trois temps, dont la conclusion appartient aux élèves :</w:t>
      </w:r>
    </w:p>
    <w:p w14:paraId="6A661458" w14:textId="77777777" w:rsidR="006E3491" w:rsidRDefault="006712CB">
      <w:pPr>
        <w:pStyle w:val="Paragraphedeliste"/>
        <w:numPr>
          <w:ilvl w:val="0"/>
          <w:numId w:val="2"/>
        </w:numPr>
        <w:spacing w:after="80" w:line="290" w:lineRule="auto"/>
      </w:pPr>
      <w:r>
        <w:t>Partie 1 (lycée) : les filles sont presque aussi nombreuses que les garçons en spé Maths (48 %), mais se détournent des options et spécialités les plus exigeantes (Maths expertes : 33 % de filles ; NSI : 19 %). C’est l’autocensure.</w:t>
      </w:r>
    </w:p>
    <w:p w14:paraId="6927707F" w14:textId="77777777" w:rsidR="006E3491" w:rsidRDefault="006712CB">
      <w:pPr>
        <w:pStyle w:val="Paragraphedeliste"/>
        <w:numPr>
          <w:ilvl w:val="0"/>
          <w:numId w:val="2"/>
        </w:numPr>
        <w:spacing w:after="80" w:line="290" w:lineRule="auto"/>
      </w:pPr>
      <w:r>
        <w:t>Partie 2 (post-bac) : selon les spécialités, on accède à des formations plus ou moins sélectives et donc plus ou moins porteuses.</w:t>
      </w:r>
    </w:p>
    <w:p w14:paraId="2913B3FF" w14:textId="77777777" w:rsidR="006E3491" w:rsidRDefault="006712CB">
      <w:pPr>
        <w:pStyle w:val="Paragraphedeliste"/>
        <w:numPr>
          <w:ilvl w:val="0"/>
          <w:numId w:val="2"/>
        </w:numPr>
        <w:spacing w:after="80" w:line="290" w:lineRule="auto"/>
      </w:pPr>
      <w:r>
        <w:t>Partie 3 (profils contrastés + salaires) : ces choix successifs débouchent sur des métiers et des rémunérations très différents — d’où une partie de l’écart salarial femmes/hommes.</w:t>
      </w:r>
    </w:p>
    <w:p w14:paraId="655D8686" w14:textId="000BCF7E" w:rsidR="006E3491" w:rsidRDefault="006712CB" w:rsidP="00FD5B13">
      <w:pPr>
        <w:spacing w:after="120" w:line="300" w:lineRule="auto"/>
        <w:jc w:val="both"/>
        <w:rPr>
          <w:i/>
          <w:iCs/>
        </w:rPr>
      </w:pPr>
      <w:r>
        <w:rPr>
          <w:i/>
          <w:iCs/>
        </w:rPr>
        <w:t>Ne pas annoncer l’objectif « stéréotypes de genre » en début de séance : cela biaiserait les observations. Le faire émerger en synthèse (questions 18 à 20).</w:t>
      </w:r>
    </w:p>
    <w:p w14:paraId="2F66E37B" w14:textId="77777777" w:rsidR="00FD5B13" w:rsidRDefault="00FD5B13" w:rsidP="00FD5B13">
      <w:pPr>
        <w:spacing w:after="120" w:line="300" w:lineRule="auto"/>
        <w:jc w:val="both"/>
      </w:pPr>
    </w:p>
    <w:p w14:paraId="7ED63805" w14:textId="77777777" w:rsidR="00FD5B13" w:rsidRDefault="00FD5B13" w:rsidP="00FD5B13">
      <w:pPr>
        <w:spacing w:after="120" w:line="300" w:lineRule="auto"/>
        <w:jc w:val="both"/>
      </w:pPr>
    </w:p>
    <w:p w14:paraId="7F2D4886" w14:textId="77777777" w:rsidR="00FD5B13" w:rsidRDefault="00FD5B13" w:rsidP="00FD5B13">
      <w:pPr>
        <w:spacing w:after="120" w:line="300" w:lineRule="auto"/>
        <w:jc w:val="both"/>
      </w:pPr>
    </w:p>
    <w:p w14:paraId="4FFEA19D" w14:textId="77777777" w:rsidR="006E3491" w:rsidRDefault="006712CB">
      <w:pPr>
        <w:pStyle w:val="Titre1"/>
      </w:pPr>
      <w:r>
        <w:t xml:space="preserve">2. Points de programme et de </w:t>
      </w:r>
      <w:proofErr w:type="spellStart"/>
      <w:r>
        <w:t>vademecum</w:t>
      </w:r>
      <w:proofErr w:type="spellEnd"/>
      <w:r>
        <w:t xml:space="preserve"> mobilisés</w:t>
      </w:r>
    </w:p>
    <w:p w14:paraId="768AE331" w14:textId="77777777" w:rsidR="006E3491" w:rsidRDefault="006712CB">
      <w:pPr>
        <w:pStyle w:val="Titre2"/>
      </w:pPr>
      <w:r>
        <w:t>Programme SNT (BO spécial n° 1 du 22 janvier 2019)</w:t>
      </w:r>
    </w:p>
    <w:p w14:paraId="493AC2DD" w14:textId="77777777" w:rsidR="006E3491" w:rsidRDefault="006712CB">
      <w:pPr>
        <w:spacing w:after="120" w:line="300" w:lineRule="auto"/>
        <w:jc w:val="both"/>
      </w:pPr>
      <w:r>
        <w:t>Thème « Les données structurées et leur traitement ». Capacités attendues directement travaillées :</w:t>
      </w:r>
    </w:p>
    <w:p w14:paraId="6E52800F" w14:textId="77777777" w:rsidR="006E3491" w:rsidRDefault="006712CB">
      <w:pPr>
        <w:pStyle w:val="Paragraphedeliste"/>
        <w:numPr>
          <w:ilvl w:val="0"/>
          <w:numId w:val="2"/>
        </w:numPr>
        <w:spacing w:after="80" w:line="290" w:lineRule="auto"/>
      </w:pPr>
      <w:r>
        <w:t>« Identifier les différents descripteurs d’un objet. »</w:t>
      </w:r>
    </w:p>
    <w:p w14:paraId="6E07AF3D" w14:textId="77777777" w:rsidR="006E3491" w:rsidRDefault="006712CB">
      <w:pPr>
        <w:pStyle w:val="Paragraphedeliste"/>
        <w:numPr>
          <w:ilvl w:val="0"/>
          <w:numId w:val="2"/>
        </w:numPr>
        <w:spacing w:after="80" w:line="290" w:lineRule="auto"/>
      </w:pPr>
      <w:r>
        <w:t>« Distinguer la valeur d’une donnée de son descripteur. »</w:t>
      </w:r>
    </w:p>
    <w:p w14:paraId="37DAB7AA" w14:textId="77777777" w:rsidR="006E3491" w:rsidRDefault="006712CB">
      <w:pPr>
        <w:pStyle w:val="Paragraphedeliste"/>
        <w:numPr>
          <w:ilvl w:val="0"/>
          <w:numId w:val="2"/>
        </w:numPr>
        <w:spacing w:after="80" w:line="290" w:lineRule="auto"/>
      </w:pPr>
      <w:r>
        <w:t>« Réaliser des opérations de recherche, filtre, tri ou calcul sur une ou plusieurs tables. »</w:t>
      </w:r>
    </w:p>
    <w:p w14:paraId="5CC4BC03" w14:textId="77777777" w:rsidR="006E3491" w:rsidRDefault="006712CB">
      <w:pPr>
        <w:pStyle w:val="Paragraphedeliste"/>
        <w:numPr>
          <w:ilvl w:val="0"/>
          <w:numId w:val="2"/>
        </w:numPr>
        <w:spacing w:after="80" w:line="290" w:lineRule="auto"/>
      </w:pPr>
      <w:r>
        <w:t>« Identifier les principaux formats et représentations de données » (ici : le CSV, ses séparateurs, l’encodage des décimaux).</w:t>
      </w:r>
    </w:p>
    <w:p w14:paraId="026DB555" w14:textId="77777777" w:rsidR="006E3491" w:rsidRDefault="006712CB">
      <w:pPr>
        <w:pStyle w:val="Paragraphedeliste"/>
        <w:numPr>
          <w:ilvl w:val="0"/>
          <w:numId w:val="2"/>
        </w:numPr>
        <w:spacing w:after="80" w:line="290" w:lineRule="auto"/>
      </w:pPr>
      <w:r>
        <w:t xml:space="preserve">« Utiliser un site de données ouvertes, pour sélectionner et récupérer des données » (téléchargement </w:t>
      </w:r>
      <w:proofErr w:type="spellStart"/>
      <w:r>
        <w:t>Parcoursup</w:t>
      </w:r>
      <w:proofErr w:type="spellEnd"/>
      <w:r>
        <w:t xml:space="preserve"> sur data.enseignementsup-recherche.gouv.fr).</w:t>
      </w:r>
    </w:p>
    <w:p w14:paraId="45D2231E" w14:textId="77777777" w:rsidR="006E3491" w:rsidRDefault="006712CB">
      <w:pPr>
        <w:spacing w:after="120" w:line="300" w:lineRule="auto"/>
        <w:jc w:val="both"/>
      </w:pPr>
      <w:r>
        <w:rPr>
          <w:i/>
          <w:iCs/>
        </w:rPr>
        <w:t>Compétences CRCN associées : 1.1 Mener une recherche d’information · 1.2 Gérer des données · 1.3 Traiter des données.</w:t>
      </w:r>
    </w:p>
    <w:p w14:paraId="299A1A4E" w14:textId="77777777" w:rsidR="006E3491" w:rsidRDefault="006712CB">
      <w:pPr>
        <w:pStyle w:val="Titre2"/>
      </w:pPr>
      <w:r>
        <w:t>Vademecum SNT/NSI (MENJ, août 2023)</w:t>
      </w:r>
    </w:p>
    <w:p w14:paraId="17EFFC1A" w14:textId="77777777" w:rsidR="006E3491" w:rsidRDefault="006712CB">
      <w:pPr>
        <w:spacing w:after="120" w:line="300" w:lineRule="auto"/>
        <w:jc w:val="both"/>
      </w:pPr>
      <w:r>
        <w:t xml:space="preserve">Le </w:t>
      </w:r>
      <w:proofErr w:type="spellStart"/>
      <w:r>
        <w:t>vademecum</w:t>
      </w:r>
      <w:proofErr w:type="spellEnd"/>
      <w:r>
        <w:t xml:space="preserve"> souligne que « la classe de seconde joue un rôle important pour lutter contre les stéréotypes de genre car c’est un palier de l’orientation ». Leviers activés par ce TP :</w:t>
      </w:r>
    </w:p>
    <w:p w14:paraId="6CA73C25" w14:textId="77777777" w:rsidR="006E3491" w:rsidRDefault="006712CB">
      <w:pPr>
        <w:pStyle w:val="Paragraphedeliste"/>
        <w:numPr>
          <w:ilvl w:val="0"/>
          <w:numId w:val="2"/>
        </w:numPr>
        <w:spacing w:after="80" w:line="290" w:lineRule="auto"/>
      </w:pPr>
      <w:r>
        <w:t>Choisir un thème qui intéresse autant les filles que les garçons (l’orientation post-2nde concerne tout le monde).</w:t>
      </w:r>
    </w:p>
    <w:p w14:paraId="66BB5B50" w14:textId="77777777" w:rsidR="006E3491" w:rsidRDefault="006712CB">
      <w:pPr>
        <w:pStyle w:val="Paragraphedeliste"/>
        <w:numPr>
          <w:ilvl w:val="0"/>
          <w:numId w:val="2"/>
        </w:numPr>
        <w:spacing w:after="80" w:line="290" w:lineRule="auto"/>
      </w:pPr>
      <w:r>
        <w:t>Veiller à une répartition équitable des rôles dans les binômes (cf. précautions §6).</w:t>
      </w:r>
    </w:p>
    <w:p w14:paraId="3CAB0047" w14:textId="77777777" w:rsidR="006E3491" w:rsidRDefault="006712CB">
      <w:pPr>
        <w:pStyle w:val="Paragraphedeliste"/>
        <w:numPr>
          <w:ilvl w:val="0"/>
          <w:numId w:val="2"/>
        </w:numPr>
        <w:spacing w:after="80" w:line="290" w:lineRule="auto"/>
      </w:pPr>
      <w:r>
        <w:t>Sanctionner tout propos sexiste qui surgirait pendant les échanges.</w:t>
      </w:r>
    </w:p>
    <w:p w14:paraId="07367312" w14:textId="77777777" w:rsidR="006E3491" w:rsidRDefault="006712CB">
      <w:pPr>
        <w:pStyle w:val="Paragraphedeliste"/>
        <w:numPr>
          <w:ilvl w:val="0"/>
          <w:numId w:val="2"/>
        </w:numPr>
        <w:spacing w:after="80" w:line="290" w:lineRule="auto"/>
      </w:pPr>
      <w:r>
        <w:t>Connecter SNT aux préoccupations concrètes des élèves (choix de spécialités, métiers, salaires).</w:t>
      </w:r>
    </w:p>
    <w:p w14:paraId="4EE933C2" w14:textId="77777777" w:rsidR="006E3491" w:rsidRDefault="006712CB">
      <w:pPr>
        <w:spacing w:after="120" w:line="300" w:lineRule="auto"/>
        <w:jc w:val="both"/>
      </w:pPr>
      <w:r>
        <w:t>Articulation avec le parcours Avenir : la trace des questions 18 à 20 peut être versée au parcours Avenir de l’élève et réinvestie lors des entretiens d’orientation et avec le ou la PsyEN.</w:t>
      </w:r>
    </w:p>
    <w:p w14:paraId="6373787C" w14:textId="77777777" w:rsidR="006E3491" w:rsidRDefault="006712CB">
      <w:r>
        <w:br w:type="page"/>
      </w:r>
    </w:p>
    <w:p w14:paraId="5FE2132C" w14:textId="77777777" w:rsidR="006E3491" w:rsidRDefault="006712CB">
      <w:pPr>
        <w:pStyle w:val="Titre1"/>
      </w:pPr>
      <w:r>
        <w:lastRenderedPageBreak/>
        <w:t>3. Déroulé de séance proposé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00"/>
        <w:gridCol w:w="1100"/>
        <w:gridCol w:w="2100"/>
        <w:gridCol w:w="4860"/>
      </w:tblGrid>
      <w:tr w:rsidR="006E3491" w14:paraId="3FBE4FB4" w14:textId="77777777">
        <w:tc>
          <w:tcPr>
            <w:tcW w:w="1300" w:type="dxa"/>
            <w:tcBorders>
              <w:top w:val="single" w:sz="4" w:space="0" w:color="B0B0B0"/>
              <w:left w:val="single" w:sz="4" w:space="0" w:color="B0B0B0"/>
              <w:bottom w:val="single" w:sz="4" w:space="0" w:color="B0B0B0"/>
              <w:right w:val="single" w:sz="4" w:space="0" w:color="B0B0B0"/>
            </w:tcBorders>
            <w:shd w:val="clear" w:color="auto" w:fill="C9D5E8"/>
            <w:tcMar>
              <w:top w:w="80" w:type="dxa"/>
              <w:left w:w="110" w:type="dxa"/>
              <w:bottom w:w="80" w:type="dxa"/>
              <w:right w:w="110" w:type="dxa"/>
            </w:tcMar>
          </w:tcPr>
          <w:p w14:paraId="7F066EEC" w14:textId="77777777" w:rsidR="006E3491" w:rsidRDefault="006712CB">
            <w:r>
              <w:rPr>
                <w:b/>
                <w:bCs/>
                <w:sz w:val="20"/>
                <w:szCs w:val="20"/>
              </w:rPr>
              <w:t>Phase</w:t>
            </w:r>
          </w:p>
        </w:tc>
        <w:tc>
          <w:tcPr>
            <w:tcW w:w="1100" w:type="dxa"/>
            <w:tcBorders>
              <w:top w:val="single" w:sz="4" w:space="0" w:color="B0B0B0"/>
              <w:left w:val="single" w:sz="4" w:space="0" w:color="B0B0B0"/>
              <w:bottom w:val="single" w:sz="4" w:space="0" w:color="B0B0B0"/>
              <w:right w:val="single" w:sz="4" w:space="0" w:color="B0B0B0"/>
            </w:tcBorders>
            <w:shd w:val="clear" w:color="auto" w:fill="C9D5E8"/>
            <w:tcMar>
              <w:top w:w="80" w:type="dxa"/>
              <w:left w:w="110" w:type="dxa"/>
              <w:bottom w:w="80" w:type="dxa"/>
              <w:right w:w="110" w:type="dxa"/>
            </w:tcMar>
          </w:tcPr>
          <w:p w14:paraId="34DA622D" w14:textId="77777777" w:rsidR="006E3491" w:rsidRDefault="006712CB">
            <w:r>
              <w:rPr>
                <w:b/>
                <w:bCs/>
                <w:sz w:val="20"/>
                <w:szCs w:val="20"/>
              </w:rPr>
              <w:t>Durée</w:t>
            </w:r>
          </w:p>
        </w:tc>
        <w:tc>
          <w:tcPr>
            <w:tcW w:w="2100" w:type="dxa"/>
            <w:tcBorders>
              <w:top w:val="single" w:sz="4" w:space="0" w:color="B0B0B0"/>
              <w:left w:val="single" w:sz="4" w:space="0" w:color="B0B0B0"/>
              <w:bottom w:val="single" w:sz="4" w:space="0" w:color="B0B0B0"/>
              <w:right w:val="single" w:sz="4" w:space="0" w:color="B0B0B0"/>
            </w:tcBorders>
            <w:shd w:val="clear" w:color="auto" w:fill="C9D5E8"/>
            <w:tcMar>
              <w:top w:w="80" w:type="dxa"/>
              <w:left w:w="110" w:type="dxa"/>
              <w:bottom w:w="80" w:type="dxa"/>
              <w:right w:w="110" w:type="dxa"/>
            </w:tcMar>
          </w:tcPr>
          <w:p w14:paraId="38F5175D" w14:textId="77777777" w:rsidR="006E3491" w:rsidRDefault="006712CB">
            <w:r>
              <w:rPr>
                <w:b/>
                <w:bCs/>
                <w:sz w:val="20"/>
                <w:szCs w:val="20"/>
              </w:rPr>
              <w:t>Modalité</w:t>
            </w:r>
          </w:p>
        </w:tc>
        <w:tc>
          <w:tcPr>
            <w:tcW w:w="4860" w:type="dxa"/>
            <w:tcBorders>
              <w:top w:val="single" w:sz="4" w:space="0" w:color="B0B0B0"/>
              <w:left w:val="single" w:sz="4" w:space="0" w:color="B0B0B0"/>
              <w:bottom w:val="single" w:sz="4" w:space="0" w:color="B0B0B0"/>
              <w:right w:val="single" w:sz="4" w:space="0" w:color="B0B0B0"/>
            </w:tcBorders>
            <w:shd w:val="clear" w:color="auto" w:fill="C9D5E8"/>
            <w:tcMar>
              <w:top w:w="80" w:type="dxa"/>
              <w:left w:w="110" w:type="dxa"/>
              <w:bottom w:w="80" w:type="dxa"/>
              <w:right w:w="110" w:type="dxa"/>
            </w:tcMar>
          </w:tcPr>
          <w:p w14:paraId="2D8E1B69" w14:textId="77777777" w:rsidR="006E3491" w:rsidRDefault="006712CB">
            <w:r>
              <w:rPr>
                <w:b/>
                <w:bCs/>
                <w:sz w:val="20"/>
                <w:szCs w:val="20"/>
              </w:rPr>
              <w:t>Activité</w:t>
            </w:r>
          </w:p>
        </w:tc>
      </w:tr>
      <w:tr w:rsidR="006E3491" w14:paraId="0410C12C" w14:textId="77777777">
        <w:tc>
          <w:tcPr>
            <w:tcW w:w="13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03048DF4" w14:textId="77777777" w:rsidR="006E3491" w:rsidRDefault="006712CB">
            <w:r>
              <w:rPr>
                <w:sz w:val="20"/>
                <w:szCs w:val="20"/>
              </w:rPr>
              <w:t>Introduction</w:t>
            </w:r>
          </w:p>
        </w:tc>
        <w:tc>
          <w:tcPr>
            <w:tcW w:w="11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60C669C8" w14:textId="77777777" w:rsidR="006E3491" w:rsidRDefault="006712CB">
            <w:r>
              <w:rPr>
                <w:sz w:val="20"/>
                <w:szCs w:val="20"/>
              </w:rPr>
              <w:t>5 min</w:t>
            </w:r>
          </w:p>
        </w:tc>
        <w:tc>
          <w:tcPr>
            <w:tcW w:w="21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36D51AF1" w14:textId="77777777" w:rsidR="006E3491" w:rsidRDefault="006712CB">
            <w:r>
              <w:rPr>
                <w:sz w:val="20"/>
                <w:szCs w:val="20"/>
              </w:rPr>
              <w:t>Classe entière</w:t>
            </w:r>
          </w:p>
        </w:tc>
        <w:tc>
          <w:tcPr>
            <w:tcW w:w="486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28774EA4" w14:textId="77777777" w:rsidR="006E3491" w:rsidRDefault="006712CB">
            <w:r>
              <w:rPr>
                <w:sz w:val="20"/>
                <w:szCs w:val="20"/>
              </w:rPr>
              <w:t>Présenter le contexte (choix de spécialités) et les fichiers. NE PAS annoncer la dimension « genre ».</w:t>
            </w:r>
          </w:p>
        </w:tc>
      </w:tr>
      <w:tr w:rsidR="006E3491" w14:paraId="72219BDE" w14:textId="77777777">
        <w:tc>
          <w:tcPr>
            <w:tcW w:w="13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11CF756D" w14:textId="77777777" w:rsidR="006E3491" w:rsidRDefault="006712CB">
            <w:r>
              <w:rPr>
                <w:sz w:val="20"/>
                <w:szCs w:val="20"/>
              </w:rPr>
              <w:t>Partie 1</w:t>
            </w:r>
          </w:p>
        </w:tc>
        <w:tc>
          <w:tcPr>
            <w:tcW w:w="11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5ED8922A" w14:textId="77777777" w:rsidR="006E3491" w:rsidRDefault="006712CB">
            <w:r>
              <w:rPr>
                <w:sz w:val="20"/>
                <w:szCs w:val="20"/>
              </w:rPr>
              <w:t>30 min</w:t>
            </w:r>
          </w:p>
        </w:tc>
        <w:tc>
          <w:tcPr>
            <w:tcW w:w="21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356C3E9C" w14:textId="77777777" w:rsidR="006E3491" w:rsidRDefault="006712CB">
            <w:r>
              <w:rPr>
                <w:sz w:val="20"/>
                <w:szCs w:val="20"/>
              </w:rPr>
              <w:t>Binômes</w:t>
            </w:r>
          </w:p>
        </w:tc>
        <w:tc>
          <w:tcPr>
            <w:tcW w:w="486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14AAA8FD" w14:textId="77777777" w:rsidR="006E3491" w:rsidRDefault="006712CB">
            <w:r>
              <w:rPr>
                <w:sz w:val="20"/>
                <w:szCs w:val="20"/>
              </w:rPr>
              <w:t>Manipulation du fichier .</w:t>
            </w:r>
            <w:proofErr w:type="spellStart"/>
            <w:r>
              <w:rPr>
                <w:sz w:val="20"/>
                <w:szCs w:val="20"/>
              </w:rPr>
              <w:t>ods</w:t>
            </w:r>
            <w:proofErr w:type="spellEnd"/>
            <w:r>
              <w:rPr>
                <w:sz w:val="20"/>
                <w:szCs w:val="20"/>
              </w:rPr>
              <w:t xml:space="preserve"> : vocabulaire, formule de pourcentage, tri, écart, options. Q1 à Q8.</w:t>
            </w:r>
          </w:p>
        </w:tc>
      </w:tr>
      <w:tr w:rsidR="006E3491" w14:paraId="60D1E4BD" w14:textId="77777777">
        <w:tc>
          <w:tcPr>
            <w:tcW w:w="13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0E658910" w14:textId="77777777" w:rsidR="006E3491" w:rsidRDefault="006712CB">
            <w:r>
              <w:rPr>
                <w:sz w:val="20"/>
                <w:szCs w:val="20"/>
              </w:rPr>
              <w:t>Partie 2</w:t>
            </w:r>
          </w:p>
        </w:tc>
        <w:tc>
          <w:tcPr>
            <w:tcW w:w="11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6847F690" w14:textId="77777777" w:rsidR="006E3491" w:rsidRDefault="006712CB">
            <w:r>
              <w:rPr>
                <w:sz w:val="20"/>
                <w:szCs w:val="20"/>
              </w:rPr>
              <w:t>30 min</w:t>
            </w:r>
          </w:p>
        </w:tc>
        <w:tc>
          <w:tcPr>
            <w:tcW w:w="21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2BCAE4A8" w14:textId="77777777" w:rsidR="006E3491" w:rsidRDefault="006712CB">
            <w:r>
              <w:rPr>
                <w:sz w:val="20"/>
                <w:szCs w:val="20"/>
              </w:rPr>
              <w:t>Binômes</w:t>
            </w:r>
          </w:p>
        </w:tc>
        <w:tc>
          <w:tcPr>
            <w:tcW w:w="486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21B2BB8D" w14:textId="77777777" w:rsidR="006E3491" w:rsidRDefault="006712CB">
            <w:r>
              <w:rPr>
                <w:sz w:val="20"/>
                <w:szCs w:val="20"/>
              </w:rPr>
              <w:t xml:space="preserve">Téléchargement et ouverture du CSV </w:t>
            </w:r>
            <w:proofErr w:type="spellStart"/>
            <w:r>
              <w:rPr>
                <w:sz w:val="20"/>
                <w:szCs w:val="20"/>
              </w:rPr>
              <w:t>Parcoursup</w:t>
            </w:r>
            <w:proofErr w:type="spellEnd"/>
            <w:r>
              <w:rPr>
                <w:sz w:val="20"/>
                <w:szCs w:val="20"/>
              </w:rPr>
              <w:t xml:space="preserve"> (Bloc-notes puis tableur), filtres et tris. Q9 à Q14.</w:t>
            </w:r>
          </w:p>
        </w:tc>
      </w:tr>
      <w:tr w:rsidR="006E3491" w14:paraId="16A5AB65" w14:textId="77777777">
        <w:tc>
          <w:tcPr>
            <w:tcW w:w="13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6F4122AA" w14:textId="77777777" w:rsidR="006E3491" w:rsidRDefault="006712CB">
            <w:r>
              <w:rPr>
                <w:sz w:val="20"/>
                <w:szCs w:val="20"/>
              </w:rPr>
              <w:t>Partie 3</w:t>
            </w:r>
          </w:p>
        </w:tc>
        <w:tc>
          <w:tcPr>
            <w:tcW w:w="11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30DBC533" w14:textId="77777777" w:rsidR="006E3491" w:rsidRDefault="006712CB">
            <w:r>
              <w:rPr>
                <w:sz w:val="20"/>
                <w:szCs w:val="20"/>
              </w:rPr>
              <w:t>20 min</w:t>
            </w:r>
          </w:p>
        </w:tc>
        <w:tc>
          <w:tcPr>
            <w:tcW w:w="21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7A290FAA" w14:textId="77777777" w:rsidR="006E3491" w:rsidRDefault="006712CB">
            <w:r>
              <w:rPr>
                <w:sz w:val="20"/>
                <w:szCs w:val="20"/>
              </w:rPr>
              <w:t>Binômes</w:t>
            </w:r>
          </w:p>
        </w:tc>
        <w:tc>
          <w:tcPr>
            <w:tcW w:w="486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144ADA4E" w14:textId="77777777" w:rsidR="006E3491" w:rsidRDefault="006712CB">
            <w:r>
              <w:rPr>
                <w:sz w:val="20"/>
                <w:szCs w:val="20"/>
              </w:rPr>
              <w:t>Comparaison de deux profils contrastés, lien avec l’infographie et les salaires. Q15 à Q17.</w:t>
            </w:r>
          </w:p>
        </w:tc>
      </w:tr>
      <w:tr w:rsidR="006E3491" w14:paraId="735E1583" w14:textId="77777777">
        <w:tc>
          <w:tcPr>
            <w:tcW w:w="13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6CACF8FC" w14:textId="77777777" w:rsidR="006E3491" w:rsidRDefault="006712CB">
            <w:r>
              <w:rPr>
                <w:sz w:val="20"/>
                <w:szCs w:val="20"/>
              </w:rPr>
              <w:t>Synthèse</w:t>
            </w:r>
          </w:p>
        </w:tc>
        <w:tc>
          <w:tcPr>
            <w:tcW w:w="11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42D8DDB3" w14:textId="77777777" w:rsidR="006E3491" w:rsidRDefault="006712CB">
            <w:r>
              <w:rPr>
                <w:sz w:val="20"/>
                <w:szCs w:val="20"/>
              </w:rPr>
              <w:t>15 min</w:t>
            </w:r>
          </w:p>
        </w:tc>
        <w:tc>
          <w:tcPr>
            <w:tcW w:w="210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14BDE323" w14:textId="77777777" w:rsidR="006E3491" w:rsidRDefault="006712CB">
            <w:r>
              <w:rPr>
                <w:sz w:val="20"/>
                <w:szCs w:val="20"/>
              </w:rPr>
              <w:t>Classe entière + individuel</w:t>
            </w:r>
          </w:p>
        </w:tc>
        <w:tc>
          <w:tcPr>
            <w:tcW w:w="4860" w:type="dxa"/>
            <w:tcBorders>
              <w:top w:val="single" w:sz="4" w:space="0" w:color="B0B0B0"/>
              <w:left w:val="single" w:sz="4" w:space="0" w:color="B0B0B0"/>
              <w:bottom w:val="single" w:sz="4" w:space="0" w:color="B0B0B0"/>
              <w:right w:val="single" w:sz="4" w:space="0" w:color="B0B0B0"/>
            </w:tcBorders>
            <w:tcMar>
              <w:top w:w="80" w:type="dxa"/>
              <w:left w:w="110" w:type="dxa"/>
              <w:bottom w:w="80" w:type="dxa"/>
              <w:right w:w="110" w:type="dxa"/>
            </w:tcMar>
          </w:tcPr>
          <w:p w14:paraId="53BF77A7" w14:textId="77777777" w:rsidR="006E3491" w:rsidRDefault="006712CB">
            <w:r>
              <w:rPr>
                <w:sz w:val="20"/>
                <w:szCs w:val="20"/>
              </w:rPr>
              <w:t>Mise en commun ; émergence de l’autocensure et de l’écart salarial. Q18 à Q20.</w:t>
            </w:r>
          </w:p>
        </w:tc>
      </w:tr>
    </w:tbl>
    <w:p w14:paraId="615B32DB" w14:textId="77777777" w:rsidR="00FD5B13" w:rsidRDefault="006712CB" w:rsidP="00FD5B13">
      <w:pPr>
        <w:spacing w:after="120" w:line="300" w:lineRule="auto"/>
        <w:jc w:val="both"/>
        <w:rPr>
          <w:i/>
          <w:iCs/>
          <w:color w:val="606060"/>
          <w:sz w:val="21"/>
          <w:szCs w:val="21"/>
        </w:rPr>
      </w:pPr>
      <w:r>
        <w:rPr>
          <w:b/>
          <w:bCs/>
          <w:i/>
          <w:iCs/>
          <w:color w:val="606060"/>
          <w:sz w:val="21"/>
          <w:szCs w:val="21"/>
        </w:rPr>
        <w:t xml:space="preserve">Note pédagogique : </w:t>
      </w:r>
      <w:r>
        <w:rPr>
          <w:i/>
          <w:iCs/>
          <w:color w:val="606060"/>
          <w:sz w:val="21"/>
          <w:szCs w:val="21"/>
        </w:rPr>
        <w:t>Si la séance est scindée en deux, couper après la Partie 1 (un fichier = une séance). Prévoir une marge : le téléchargement du CSV et le réglage du séparateur/encodage en début de Partie 2 prennent souvent plus de temps que prévu sur des postes lents.</w:t>
      </w:r>
    </w:p>
    <w:p w14:paraId="55E12CFB" w14:textId="77777777" w:rsidR="00FD5B13" w:rsidRDefault="00FD5B13" w:rsidP="00FD5B13">
      <w:pPr>
        <w:spacing w:after="120" w:line="300" w:lineRule="auto"/>
        <w:jc w:val="both"/>
        <w:rPr>
          <w:i/>
          <w:iCs/>
          <w:color w:val="606060"/>
          <w:sz w:val="21"/>
          <w:szCs w:val="21"/>
        </w:rPr>
      </w:pPr>
    </w:p>
    <w:p w14:paraId="6BA36A64" w14:textId="77777777" w:rsidR="00FD5B13" w:rsidRDefault="00FD5B13" w:rsidP="00FD5B13">
      <w:pPr>
        <w:spacing w:after="120" w:line="300" w:lineRule="auto"/>
        <w:jc w:val="both"/>
        <w:rPr>
          <w:i/>
          <w:iCs/>
          <w:color w:val="606060"/>
          <w:sz w:val="21"/>
          <w:szCs w:val="21"/>
        </w:rPr>
      </w:pPr>
    </w:p>
    <w:p w14:paraId="56AC2289" w14:textId="77777777" w:rsidR="00FD5B13" w:rsidRDefault="00FD5B13" w:rsidP="00FD5B13">
      <w:pPr>
        <w:spacing w:after="120" w:line="300" w:lineRule="auto"/>
        <w:jc w:val="both"/>
        <w:rPr>
          <w:i/>
          <w:iCs/>
          <w:color w:val="606060"/>
          <w:sz w:val="21"/>
          <w:szCs w:val="21"/>
        </w:rPr>
      </w:pPr>
    </w:p>
    <w:p w14:paraId="6E0FFD21" w14:textId="77777777" w:rsidR="00FD5B13" w:rsidRDefault="00FD5B13" w:rsidP="00FD5B13">
      <w:pPr>
        <w:spacing w:after="120" w:line="300" w:lineRule="auto"/>
        <w:jc w:val="both"/>
        <w:rPr>
          <w:i/>
          <w:iCs/>
          <w:color w:val="606060"/>
          <w:sz w:val="21"/>
          <w:szCs w:val="21"/>
        </w:rPr>
      </w:pPr>
    </w:p>
    <w:p w14:paraId="15577E80" w14:textId="77777777" w:rsidR="00FD5B13" w:rsidRDefault="00FD5B13" w:rsidP="00FD5B13">
      <w:pPr>
        <w:spacing w:after="120" w:line="300" w:lineRule="auto"/>
        <w:jc w:val="both"/>
        <w:rPr>
          <w:i/>
          <w:iCs/>
          <w:color w:val="606060"/>
          <w:sz w:val="21"/>
          <w:szCs w:val="21"/>
        </w:rPr>
      </w:pPr>
    </w:p>
    <w:p w14:paraId="0D8BABFF" w14:textId="77777777" w:rsidR="00FD5B13" w:rsidRDefault="00FD5B13" w:rsidP="00FD5B13">
      <w:pPr>
        <w:spacing w:after="120" w:line="300" w:lineRule="auto"/>
        <w:jc w:val="both"/>
        <w:rPr>
          <w:i/>
          <w:iCs/>
          <w:color w:val="606060"/>
          <w:sz w:val="21"/>
          <w:szCs w:val="21"/>
        </w:rPr>
      </w:pPr>
    </w:p>
    <w:p w14:paraId="3A878F80" w14:textId="45EC8B95" w:rsidR="00FD5B13" w:rsidRDefault="00FD5B13" w:rsidP="00FD5B13">
      <w:pPr>
        <w:pStyle w:val="Titre1"/>
      </w:pPr>
      <w:r>
        <w:t>4</w:t>
      </w:r>
      <w:r>
        <w:t xml:space="preserve">. </w:t>
      </w:r>
      <w:r>
        <w:t>Prolongements possibles</w:t>
      </w:r>
    </w:p>
    <w:p w14:paraId="27BDC1C6" w14:textId="6B5BE938" w:rsidR="00FD5B13" w:rsidRDefault="00FD5B13" w:rsidP="00FD5B13">
      <w:pPr>
        <w:spacing w:after="120" w:line="300" w:lineRule="auto"/>
        <w:jc w:val="both"/>
      </w:pPr>
      <w:r>
        <w:t>Les résultats de ce TP peuvent être utilisés dans le cadre du travail sur l’orientation avec le professeur principal ou dans le cadre des heures d’orientation en seconde.</w:t>
      </w:r>
    </w:p>
    <w:p w14:paraId="4DB1E53F" w14:textId="56B8DE84" w:rsidR="00FD5B13" w:rsidRDefault="00FD5B13" w:rsidP="00FD5B13">
      <w:pPr>
        <w:spacing w:after="120" w:line="300" w:lineRule="auto"/>
        <w:jc w:val="both"/>
      </w:pPr>
      <w:r>
        <w:t>Il est à noter également que le programme de SES de seconde a des résonnances avec le thème du TP et il pourrait être intéressant de travail en amont et en aval avec un collègue de SES.</w:t>
      </w:r>
    </w:p>
    <w:p w14:paraId="643B7994" w14:textId="77777777" w:rsidR="00FD5B13" w:rsidRDefault="00FD5B13" w:rsidP="00FD5B13">
      <w:pPr>
        <w:spacing w:after="120" w:line="300" w:lineRule="auto"/>
        <w:jc w:val="both"/>
      </w:pPr>
      <w:r>
        <w:t xml:space="preserve">Il est également possible de poursuivre ce TP avec des données plus récentes (les données 2025 </w:t>
      </w:r>
      <w:proofErr w:type="spellStart"/>
      <w:r>
        <w:t>parcoursup</w:t>
      </w:r>
      <w:proofErr w:type="spellEnd"/>
      <w:r>
        <w:t xml:space="preserve"> ont été publiées récemment (mai 2025) mais les données sont plus complexes à être exploitées que celles de 2024 choisies pour le TP)</w:t>
      </w:r>
    </w:p>
    <w:p w14:paraId="7F0408D6" w14:textId="4E023FE1" w:rsidR="006E3491" w:rsidRDefault="00FD5B13" w:rsidP="00FD5B13">
      <w:pPr>
        <w:spacing w:after="120" w:line="300" w:lineRule="auto"/>
        <w:jc w:val="both"/>
      </w:pPr>
      <w:r>
        <w:t>Enfin il est tout à fait possible de proposer un projet sur le thème « données structurées » qui impliquerait d’ajouter de nouvelles manipulations de ces fichiers fournis aux élèves ou d’autres données sur ce même thème.</w:t>
      </w:r>
      <w:r w:rsidR="006712CB">
        <w:br w:type="page"/>
      </w:r>
    </w:p>
    <w:p w14:paraId="58D404BC" w14:textId="261A4946" w:rsidR="006E3491" w:rsidRDefault="00FD5B13">
      <w:pPr>
        <w:pStyle w:val="Titre1"/>
      </w:pPr>
      <w:r>
        <w:lastRenderedPageBreak/>
        <w:t>5</w:t>
      </w:r>
      <w:r w:rsidR="006712CB">
        <w:t>. Corrigé détaillé</w:t>
      </w:r>
    </w:p>
    <w:p w14:paraId="58C67809" w14:textId="77777777" w:rsidR="006E3491" w:rsidRDefault="006712CB">
      <w:pPr>
        <w:pStyle w:val="Titre2"/>
      </w:pPr>
      <w:r>
        <w:t>Partie 1 — Les choix de spécialités</w:t>
      </w:r>
    </w:p>
    <w:p w14:paraId="50F7E602" w14:textId="77777777" w:rsidR="006E3491" w:rsidRDefault="006712CB">
      <w:pPr>
        <w:spacing w:before="140" w:after="60" w:line="290" w:lineRule="auto"/>
      </w:pPr>
      <w:r>
        <w:rPr>
          <w:b/>
          <w:bCs/>
          <w:color w:val="1F3864"/>
        </w:rPr>
        <w:t>Q1. Combien de feuilles contient le fichier ? Citez leurs noms.</w:t>
      </w:r>
    </w:p>
    <w:p w14:paraId="513FB46A" w14:textId="77777777" w:rsidR="006E3491" w:rsidRDefault="006712CB">
      <w:pPr>
        <w:spacing w:after="120" w:line="300" w:lineRule="auto"/>
        <w:jc w:val="both"/>
      </w:pPr>
      <w:r>
        <w:rPr>
          <w:b/>
          <w:bCs/>
          <w:color w:val="1F6B3F"/>
        </w:rPr>
        <w:t xml:space="preserve">Réponse attendue : </w:t>
      </w:r>
      <w:r>
        <w:t xml:space="preserve">4 feuilles : « Choix </w:t>
      </w:r>
      <w:proofErr w:type="spellStart"/>
      <w:r>
        <w:t>spe</w:t>
      </w:r>
      <w:proofErr w:type="spellEnd"/>
      <w:r>
        <w:t xml:space="preserve"> en </w:t>
      </w:r>
      <w:proofErr w:type="spellStart"/>
      <w:r>
        <w:t>premiere</w:t>
      </w:r>
      <w:proofErr w:type="spellEnd"/>
      <w:r>
        <w:t xml:space="preserve"> », « Choix de spécialités », « Options en terminale » et « Sources ».</w:t>
      </w:r>
    </w:p>
    <w:p w14:paraId="13F9309C" w14:textId="77777777" w:rsidR="006E3491" w:rsidRDefault="006712CB">
      <w:pPr>
        <w:spacing w:before="140" w:after="60" w:line="290" w:lineRule="auto"/>
      </w:pPr>
      <w:r>
        <w:rPr>
          <w:b/>
          <w:bCs/>
          <w:color w:val="1F3864"/>
        </w:rPr>
        <w:t xml:space="preserve">Q2. Citez les quatre descripteurs de la feuille « Choix </w:t>
      </w:r>
      <w:proofErr w:type="spellStart"/>
      <w:r>
        <w:rPr>
          <w:b/>
          <w:bCs/>
          <w:color w:val="1F3864"/>
        </w:rPr>
        <w:t>spe</w:t>
      </w:r>
      <w:proofErr w:type="spellEnd"/>
      <w:r>
        <w:rPr>
          <w:b/>
          <w:bCs/>
          <w:color w:val="1F3864"/>
        </w:rPr>
        <w:t xml:space="preserve"> en </w:t>
      </w:r>
      <w:proofErr w:type="spellStart"/>
      <w:r>
        <w:rPr>
          <w:b/>
          <w:bCs/>
          <w:color w:val="1F3864"/>
        </w:rPr>
        <w:t>premiere</w:t>
      </w:r>
      <w:proofErr w:type="spellEnd"/>
      <w:r>
        <w:rPr>
          <w:b/>
          <w:bCs/>
          <w:color w:val="1F3864"/>
        </w:rPr>
        <w:t xml:space="preserve"> ».</w:t>
      </w:r>
    </w:p>
    <w:p w14:paraId="59CA8BF0" w14:textId="77777777" w:rsidR="006E3491" w:rsidRDefault="006712CB">
      <w:pPr>
        <w:spacing w:after="120" w:line="300" w:lineRule="auto"/>
        <w:jc w:val="both"/>
      </w:pPr>
      <w:r>
        <w:rPr>
          <w:b/>
          <w:bCs/>
          <w:color w:val="1F6B3F"/>
        </w:rPr>
        <w:t xml:space="preserve">Réponse attendue : </w:t>
      </w:r>
      <w:r>
        <w:t>Enseignements de spécialité · Nombre d’élèves ayant choisi l’enseignement · Nombre de filles ayant choisi l’enseignement · Part de filles.</w:t>
      </w:r>
    </w:p>
    <w:p w14:paraId="4A676A07" w14:textId="77777777" w:rsidR="006E3491" w:rsidRDefault="006712CB">
      <w:pPr>
        <w:spacing w:before="140" w:after="60" w:line="290" w:lineRule="auto"/>
      </w:pPr>
      <w:r>
        <w:rPr>
          <w:b/>
          <w:bCs/>
          <w:color w:val="1F3864"/>
        </w:rPr>
        <w:t>Q3. Quelle est la valeur de la cellule B4 ? Que signifie-t-elle ?</w:t>
      </w:r>
    </w:p>
    <w:p w14:paraId="7C5B6156" w14:textId="77777777" w:rsidR="006E3491" w:rsidRDefault="006712CB">
      <w:pPr>
        <w:spacing w:after="120" w:line="300" w:lineRule="auto"/>
        <w:jc w:val="both"/>
      </w:pPr>
      <w:r>
        <w:rPr>
          <w:b/>
          <w:bCs/>
          <w:color w:val="1F6B3F"/>
        </w:rPr>
        <w:t xml:space="preserve">Réponse attendue : </w:t>
      </w:r>
      <w:r>
        <w:t>B4 = 250 282. C’est le nombre d’élèves (filles et garçons) ayant choisi la spécialité Mathématiques en première générale à la rentrée 2025.</w:t>
      </w:r>
    </w:p>
    <w:p w14:paraId="58B2156E" w14:textId="77777777" w:rsidR="006E3491" w:rsidRDefault="006712CB">
      <w:pPr>
        <w:spacing w:before="140" w:after="60" w:line="290" w:lineRule="auto"/>
      </w:pPr>
      <w:r>
        <w:rPr>
          <w:b/>
          <w:bCs/>
          <w:color w:val="1F3864"/>
        </w:rPr>
        <w:t>Formule à saisir (colonne « Part de filles », ligne Mathématiques).</w:t>
      </w:r>
    </w:p>
    <w:p w14:paraId="42ECFA19" w14:textId="77777777" w:rsidR="006E3491" w:rsidRDefault="006712CB">
      <w:pPr>
        <w:spacing w:after="120" w:line="300" w:lineRule="auto"/>
        <w:jc w:val="both"/>
      </w:pPr>
      <w:r>
        <w:rPr>
          <w:b/>
          <w:bCs/>
          <w:color w:val="1F6B3F"/>
        </w:rPr>
        <w:t xml:space="preserve">Réponse attendue : </w:t>
      </w:r>
      <w:r>
        <w:t>=C4/B4*100 (puis recopie vers le bas jusqu’à la ligne « Total en première générale »). On peut multiplier par 100 ou formater en pourcentage.</w:t>
      </w:r>
    </w:p>
    <w:p w14:paraId="18436275" w14:textId="77777777" w:rsidR="006E3491" w:rsidRDefault="006712CB">
      <w:pPr>
        <w:spacing w:after="120" w:line="300" w:lineRule="auto"/>
        <w:jc w:val="both"/>
      </w:pPr>
      <w:r>
        <w:rPr>
          <w:b/>
          <w:bCs/>
          <w:i/>
          <w:iCs/>
          <w:color w:val="606060"/>
          <w:sz w:val="21"/>
          <w:szCs w:val="21"/>
        </w:rPr>
        <w:t xml:space="preserve">Note pédagogique : </w:t>
      </w:r>
      <w:r>
        <w:rPr>
          <w:i/>
          <w:iCs/>
          <w:color w:val="606060"/>
          <w:sz w:val="21"/>
          <w:szCs w:val="21"/>
        </w:rPr>
        <w:t>Selon l’outil et le format des cellules, certains élèves obtiendront 48,4 et d’autres 0,484. Accepter les deux si l’interprétation est correcte. Penser à faire régler l’affichage à une décimale.</w:t>
      </w:r>
    </w:p>
    <w:p w14:paraId="6C24E005" w14:textId="77777777" w:rsidR="006E3491" w:rsidRDefault="006712CB">
      <w:pPr>
        <w:spacing w:before="140" w:after="60" w:line="290" w:lineRule="auto"/>
      </w:pPr>
      <w:r>
        <w:rPr>
          <w:b/>
          <w:bCs/>
          <w:color w:val="1F3864"/>
        </w:rPr>
        <w:t>Q4. La part de filles au total est 56 % ; la répartition est-elle homogène ?</w:t>
      </w:r>
    </w:p>
    <w:p w14:paraId="5DB2FE86" w14:textId="77777777" w:rsidR="006E3491" w:rsidRDefault="006712CB">
      <w:pPr>
        <w:spacing w:after="120" w:line="300" w:lineRule="auto"/>
        <w:jc w:val="both"/>
      </w:pPr>
      <w:r>
        <w:rPr>
          <w:b/>
          <w:bCs/>
          <w:color w:val="1F6B3F"/>
        </w:rPr>
        <w:t xml:space="preserve">Réponse attendue : </w:t>
      </w:r>
      <w:r>
        <w:t>Non. Si la répartition était homogène, chaque spécialité compterait environ 56 % de filles. Or ce n’est pas du tout le cas : la part varie de 16,5 % (Sciences de l’ingénieur) à 80,9 % (Humanités, littérature et philosophie). Les filles sont très inégalement réparties selon les spécialités.</w:t>
      </w:r>
    </w:p>
    <w:p w14:paraId="36DB4B4C" w14:textId="77777777" w:rsidR="006E3491" w:rsidRDefault="006712CB">
      <w:pPr>
        <w:spacing w:before="140" w:after="60" w:line="290" w:lineRule="auto"/>
      </w:pPr>
      <w:r>
        <w:rPr>
          <w:b/>
          <w:bCs/>
          <w:color w:val="1F3864"/>
        </w:rPr>
        <w:t>Q5.a) Trois spécialités où les filles sont les plus représentées / les moins représentées.</w:t>
      </w:r>
    </w:p>
    <w:p w14:paraId="15E47CAD" w14:textId="77777777" w:rsidR="006E3491" w:rsidRDefault="006712CB">
      <w:pPr>
        <w:spacing w:after="120" w:line="300" w:lineRule="auto"/>
        <w:jc w:val="both"/>
      </w:pPr>
      <w:r>
        <w:rPr>
          <w:b/>
          <w:bCs/>
          <w:color w:val="1F6B3F"/>
        </w:rPr>
        <w:t xml:space="preserve">Réponse attendue : </w:t>
      </w:r>
      <w:r>
        <w:t>Les plus féminisées : Humanités-littérature-philosophie (80,9 %), Histoire des arts (79,7 %), Arts plastiques (78,1 %).</w:t>
      </w:r>
    </w:p>
    <w:p w14:paraId="798FB90F" w14:textId="77777777" w:rsidR="006E3491" w:rsidRDefault="006712CB">
      <w:pPr>
        <w:spacing w:after="120" w:line="300" w:lineRule="auto"/>
        <w:jc w:val="both"/>
      </w:pPr>
      <w:r>
        <w:rPr>
          <w:b/>
          <w:bCs/>
          <w:color w:val="1F6B3F"/>
        </w:rPr>
        <w:t xml:space="preserve">Réponse attendue : </w:t>
      </w:r>
      <w:r>
        <w:t>Les moins féminisées : Sciences de l’ingénieur (16,5 %), Numérique et sciences informatiques (19,3 %), Éducation physique - EPPCS (32,8 %).</w:t>
      </w:r>
    </w:p>
    <w:p w14:paraId="19BB67D7" w14:textId="77777777" w:rsidR="006E3491" w:rsidRDefault="006712CB">
      <w:pPr>
        <w:spacing w:after="120" w:line="300" w:lineRule="auto"/>
        <w:jc w:val="both"/>
      </w:pPr>
      <w:r>
        <w:rPr>
          <w:b/>
          <w:bCs/>
        </w:rPr>
        <w:t>Tableau de référence (part de filles en première générale, rentrée 2025)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6E3491" w14:paraId="0FA46831" w14:textId="77777777">
        <w:tc>
          <w:tcPr>
            <w:tcW w:w="6500" w:type="dxa"/>
            <w:tcBorders>
              <w:top w:val="single" w:sz="4" w:space="0" w:color="B0B0B0"/>
              <w:left w:val="single" w:sz="4" w:space="0" w:color="B0B0B0"/>
              <w:bottom w:val="single" w:sz="4" w:space="0" w:color="B0B0B0"/>
              <w:right w:val="single" w:sz="4" w:space="0" w:color="B0B0B0"/>
            </w:tcBorders>
            <w:shd w:val="clear" w:color="auto" w:fill="C9E5D4"/>
            <w:tcMar>
              <w:top w:w="80" w:type="dxa"/>
              <w:left w:w="100" w:type="dxa"/>
              <w:bottom w:w="80" w:type="dxa"/>
              <w:right w:w="100" w:type="dxa"/>
            </w:tcMar>
          </w:tcPr>
          <w:p w14:paraId="458B7274" w14:textId="77777777" w:rsidR="006E3491" w:rsidRDefault="006712CB">
            <w:r>
              <w:rPr>
                <w:b/>
                <w:bCs/>
                <w:sz w:val="20"/>
                <w:szCs w:val="20"/>
              </w:rPr>
              <w:t>Spécialité</w:t>
            </w:r>
          </w:p>
        </w:tc>
        <w:tc>
          <w:tcPr>
            <w:tcW w:w="2860" w:type="dxa"/>
            <w:tcBorders>
              <w:top w:val="single" w:sz="4" w:space="0" w:color="B0B0B0"/>
              <w:left w:val="single" w:sz="4" w:space="0" w:color="B0B0B0"/>
              <w:bottom w:val="single" w:sz="4" w:space="0" w:color="B0B0B0"/>
              <w:right w:val="single" w:sz="4" w:space="0" w:color="B0B0B0"/>
            </w:tcBorders>
            <w:shd w:val="clear" w:color="auto" w:fill="C9E5D4"/>
            <w:tcMar>
              <w:top w:w="80" w:type="dxa"/>
              <w:left w:w="100" w:type="dxa"/>
              <w:bottom w:w="80" w:type="dxa"/>
              <w:right w:w="100" w:type="dxa"/>
            </w:tcMar>
          </w:tcPr>
          <w:p w14:paraId="11B2B3B2" w14:textId="77777777" w:rsidR="006E3491" w:rsidRDefault="006712CB">
            <w:r>
              <w:rPr>
                <w:b/>
                <w:bCs/>
                <w:sz w:val="20"/>
                <w:szCs w:val="20"/>
              </w:rPr>
              <w:t>Part de filles</w:t>
            </w:r>
          </w:p>
        </w:tc>
      </w:tr>
      <w:tr w:rsidR="006E3491" w14:paraId="75CFC224"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13DDFF1" w14:textId="77777777" w:rsidR="006E3491" w:rsidRDefault="006712CB">
            <w:r>
              <w:rPr>
                <w:sz w:val="20"/>
                <w:szCs w:val="20"/>
              </w:rPr>
              <w:t>Humanités, littérature et philosophie</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DC4E69C" w14:textId="77777777" w:rsidR="006E3491" w:rsidRDefault="006712CB">
            <w:r>
              <w:rPr>
                <w:sz w:val="20"/>
                <w:szCs w:val="20"/>
              </w:rPr>
              <w:t>80,9 %</w:t>
            </w:r>
          </w:p>
        </w:tc>
      </w:tr>
      <w:tr w:rsidR="006E3491" w14:paraId="4787BCCB"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E57C641" w14:textId="77777777" w:rsidR="006E3491" w:rsidRDefault="006712CB">
            <w:r>
              <w:rPr>
                <w:sz w:val="20"/>
                <w:szCs w:val="20"/>
              </w:rPr>
              <w:t>Histoire des arts</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85D8A19" w14:textId="77777777" w:rsidR="006E3491" w:rsidRDefault="006712CB">
            <w:r>
              <w:rPr>
                <w:sz w:val="20"/>
                <w:szCs w:val="20"/>
              </w:rPr>
              <w:t>79,7 %</w:t>
            </w:r>
          </w:p>
        </w:tc>
      </w:tr>
      <w:tr w:rsidR="006E3491" w14:paraId="38D41748"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D629E2C" w14:textId="77777777" w:rsidR="006E3491" w:rsidRDefault="006712CB">
            <w:r>
              <w:rPr>
                <w:sz w:val="20"/>
                <w:szCs w:val="20"/>
              </w:rPr>
              <w:t>Arts plastiques</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B5AE371" w14:textId="77777777" w:rsidR="006E3491" w:rsidRDefault="006712CB">
            <w:r>
              <w:rPr>
                <w:sz w:val="20"/>
                <w:szCs w:val="20"/>
              </w:rPr>
              <w:t>78,1 %</w:t>
            </w:r>
          </w:p>
        </w:tc>
      </w:tr>
      <w:tr w:rsidR="006E3491" w14:paraId="2196CD28"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B8DE598" w14:textId="77777777" w:rsidR="006E3491" w:rsidRDefault="006712CB">
            <w:r>
              <w:rPr>
                <w:sz w:val="20"/>
                <w:szCs w:val="20"/>
              </w:rPr>
              <w:t>Théâtre</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DADDA26" w14:textId="77777777" w:rsidR="006E3491" w:rsidRDefault="006712CB">
            <w:r>
              <w:rPr>
                <w:sz w:val="20"/>
                <w:szCs w:val="20"/>
              </w:rPr>
              <w:t>75,4 %</w:t>
            </w:r>
          </w:p>
        </w:tc>
      </w:tr>
      <w:tr w:rsidR="006E3491" w14:paraId="77FBB1CB"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14939D8" w14:textId="77777777" w:rsidR="006E3491" w:rsidRDefault="006712CB">
            <w:r>
              <w:rPr>
                <w:sz w:val="20"/>
                <w:szCs w:val="20"/>
              </w:rPr>
              <w:t>LLCER (langues)</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613CE3CA" w14:textId="77777777" w:rsidR="006E3491" w:rsidRDefault="006712CB">
            <w:r>
              <w:rPr>
                <w:sz w:val="20"/>
                <w:szCs w:val="20"/>
              </w:rPr>
              <w:t>65,1 %</w:t>
            </w:r>
          </w:p>
        </w:tc>
      </w:tr>
      <w:tr w:rsidR="006E3491" w14:paraId="7627BD12"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DE0AACA" w14:textId="77777777" w:rsidR="006E3491" w:rsidRDefault="006712CB">
            <w:r>
              <w:rPr>
                <w:sz w:val="20"/>
                <w:szCs w:val="20"/>
              </w:rPr>
              <w:t>HGGSP</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F04CC8A" w14:textId="77777777" w:rsidR="006E3491" w:rsidRDefault="006712CB">
            <w:r>
              <w:rPr>
                <w:sz w:val="20"/>
                <w:szCs w:val="20"/>
              </w:rPr>
              <w:t>63,7 %</w:t>
            </w:r>
          </w:p>
        </w:tc>
      </w:tr>
      <w:tr w:rsidR="006E3491" w14:paraId="1CB59F1F"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6D8D4DF4" w14:textId="77777777" w:rsidR="006E3491" w:rsidRDefault="006712CB">
            <w:r>
              <w:rPr>
                <w:sz w:val="20"/>
                <w:szCs w:val="20"/>
              </w:rPr>
              <w:t>Cinéma-audiovisuel</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60F47191" w14:textId="77777777" w:rsidR="006E3491" w:rsidRDefault="006712CB">
            <w:r>
              <w:rPr>
                <w:sz w:val="20"/>
                <w:szCs w:val="20"/>
              </w:rPr>
              <w:t>61,9 %</w:t>
            </w:r>
          </w:p>
        </w:tc>
      </w:tr>
      <w:tr w:rsidR="006E3491" w14:paraId="322A7CC4"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EA61AC3" w14:textId="77777777" w:rsidR="006E3491" w:rsidRDefault="006712CB">
            <w:r>
              <w:rPr>
                <w:sz w:val="20"/>
                <w:szCs w:val="20"/>
              </w:rPr>
              <w:t>Musique</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55D9503" w14:textId="77777777" w:rsidR="006E3491" w:rsidRDefault="006712CB">
            <w:r>
              <w:rPr>
                <w:sz w:val="20"/>
                <w:szCs w:val="20"/>
              </w:rPr>
              <w:t>61,8 %</w:t>
            </w:r>
          </w:p>
        </w:tc>
      </w:tr>
      <w:tr w:rsidR="006E3491" w14:paraId="47135965"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3013B87" w14:textId="77777777" w:rsidR="006E3491" w:rsidRDefault="006712CB">
            <w:r>
              <w:rPr>
                <w:sz w:val="20"/>
                <w:szCs w:val="20"/>
              </w:rPr>
              <w:t>SVT</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1557919" w14:textId="77777777" w:rsidR="006E3491" w:rsidRDefault="006712CB">
            <w:r>
              <w:rPr>
                <w:sz w:val="20"/>
                <w:szCs w:val="20"/>
              </w:rPr>
              <w:t>61,5 %</w:t>
            </w:r>
          </w:p>
        </w:tc>
      </w:tr>
      <w:tr w:rsidR="006E3491" w14:paraId="03B38F4A"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C596310" w14:textId="77777777" w:rsidR="006E3491" w:rsidRDefault="006712CB">
            <w:r>
              <w:rPr>
                <w:sz w:val="20"/>
                <w:szCs w:val="20"/>
              </w:rPr>
              <w:t>SES</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1C3A4D48" w14:textId="77777777" w:rsidR="006E3491" w:rsidRDefault="006712CB">
            <w:r>
              <w:rPr>
                <w:sz w:val="20"/>
                <w:szCs w:val="20"/>
              </w:rPr>
              <w:t>59,0 %</w:t>
            </w:r>
          </w:p>
        </w:tc>
      </w:tr>
      <w:tr w:rsidR="006E3491" w14:paraId="39F62F7A"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1A8CABFA" w14:textId="77777777" w:rsidR="006E3491" w:rsidRDefault="006712CB">
            <w:r>
              <w:rPr>
                <w:sz w:val="20"/>
                <w:szCs w:val="20"/>
              </w:rPr>
              <w:t>Mathématiques</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1AE6219" w14:textId="77777777" w:rsidR="006E3491" w:rsidRDefault="006712CB">
            <w:r>
              <w:rPr>
                <w:sz w:val="20"/>
                <w:szCs w:val="20"/>
              </w:rPr>
              <w:t>48,4 %</w:t>
            </w:r>
          </w:p>
        </w:tc>
      </w:tr>
      <w:tr w:rsidR="006E3491" w14:paraId="409230E2"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4881F5B" w14:textId="77777777" w:rsidR="006E3491" w:rsidRDefault="006712CB">
            <w:r>
              <w:rPr>
                <w:sz w:val="20"/>
                <w:szCs w:val="20"/>
              </w:rPr>
              <w:lastRenderedPageBreak/>
              <w:t>Physique-chimie</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6527BD33" w14:textId="77777777" w:rsidR="006E3491" w:rsidRDefault="006712CB">
            <w:r>
              <w:rPr>
                <w:sz w:val="20"/>
                <w:szCs w:val="20"/>
              </w:rPr>
              <w:t>46,7 %</w:t>
            </w:r>
          </w:p>
        </w:tc>
      </w:tr>
      <w:tr w:rsidR="006E3491" w14:paraId="451F3A30"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36A2265" w14:textId="77777777" w:rsidR="006E3491" w:rsidRDefault="006712CB">
            <w:r>
              <w:rPr>
                <w:sz w:val="20"/>
                <w:szCs w:val="20"/>
              </w:rPr>
              <w:t>EPS (EPPCS)</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59B663CB" w14:textId="77777777" w:rsidR="006E3491" w:rsidRDefault="006712CB">
            <w:r>
              <w:rPr>
                <w:sz w:val="20"/>
                <w:szCs w:val="20"/>
              </w:rPr>
              <w:t>32,8 %</w:t>
            </w:r>
          </w:p>
        </w:tc>
      </w:tr>
      <w:tr w:rsidR="006E3491" w14:paraId="2536940B"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5A081C4D" w14:textId="77777777" w:rsidR="006E3491" w:rsidRDefault="006712CB">
            <w:r>
              <w:rPr>
                <w:sz w:val="20"/>
                <w:szCs w:val="20"/>
              </w:rPr>
              <w:t>Numérique et sciences informatiques (NSI)</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432A026" w14:textId="77777777" w:rsidR="006E3491" w:rsidRDefault="006712CB">
            <w:r>
              <w:rPr>
                <w:sz w:val="20"/>
                <w:szCs w:val="20"/>
              </w:rPr>
              <w:t>19,3 %</w:t>
            </w:r>
          </w:p>
        </w:tc>
      </w:tr>
      <w:tr w:rsidR="006E3491" w14:paraId="6C6FCDF3" w14:textId="77777777">
        <w:tc>
          <w:tcPr>
            <w:tcW w:w="65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9DA335A" w14:textId="77777777" w:rsidR="006E3491" w:rsidRDefault="006712CB">
            <w:r>
              <w:rPr>
                <w:sz w:val="20"/>
                <w:szCs w:val="20"/>
              </w:rPr>
              <w:t>Sciences de l’ingénieur</w:t>
            </w:r>
          </w:p>
        </w:tc>
        <w:tc>
          <w:tcPr>
            <w:tcW w:w="28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2F0D6DF" w14:textId="77777777" w:rsidR="006E3491" w:rsidRDefault="006712CB">
            <w:r>
              <w:rPr>
                <w:sz w:val="20"/>
                <w:szCs w:val="20"/>
              </w:rPr>
              <w:t>16,5 %</w:t>
            </w:r>
          </w:p>
        </w:tc>
      </w:tr>
    </w:tbl>
    <w:p w14:paraId="183CD22D" w14:textId="77777777" w:rsidR="006E3491" w:rsidRDefault="006712CB">
      <w:pPr>
        <w:spacing w:before="140" w:after="60" w:line="290" w:lineRule="auto"/>
      </w:pPr>
      <w:r>
        <w:rPr>
          <w:b/>
          <w:bCs/>
          <w:color w:val="1F3864"/>
        </w:rPr>
        <w:t>Q5.b) À quelles catégories appartiennent ces spécialités ?</w:t>
      </w:r>
    </w:p>
    <w:p w14:paraId="7057CC4E" w14:textId="77777777" w:rsidR="006E3491" w:rsidRDefault="006712CB">
      <w:pPr>
        <w:spacing w:after="120" w:line="300" w:lineRule="auto"/>
        <w:jc w:val="both"/>
      </w:pPr>
      <w:r>
        <w:rPr>
          <w:b/>
          <w:bCs/>
          <w:color w:val="1F6B3F"/>
        </w:rPr>
        <w:t xml:space="preserve">Réponse attendue : </w:t>
      </w:r>
      <w:r>
        <w:t>Les spécialités les plus féminisées sont littéraires, artistiques et de sciences humaines. Les moins féminisées sont les spécialités scientifiques et techniques (sciences de l’ingénieur, informatique), ainsi que l’EPS. On observe donc une polarisation très nette des choix selon le genre.</w:t>
      </w:r>
    </w:p>
    <w:p w14:paraId="7345C2DF" w14:textId="77777777" w:rsidR="006E3491" w:rsidRDefault="006712CB">
      <w:pPr>
        <w:spacing w:before="140" w:after="60" w:line="290" w:lineRule="auto"/>
      </w:pPr>
      <w:r>
        <w:rPr>
          <w:b/>
          <w:bCs/>
          <w:color w:val="1F3864"/>
        </w:rPr>
        <w:t>Q6. Valeur obtenue dans la case B25 (part de filles en Maths, terminale 2025).</w:t>
      </w:r>
    </w:p>
    <w:p w14:paraId="5651CCA3" w14:textId="77777777" w:rsidR="006E3491" w:rsidRDefault="006712CB">
      <w:pPr>
        <w:spacing w:after="120" w:line="300" w:lineRule="auto"/>
        <w:jc w:val="both"/>
      </w:pPr>
      <w:r>
        <w:rPr>
          <w:b/>
          <w:bCs/>
          <w:color w:val="1F6B3F"/>
        </w:rPr>
        <w:t xml:space="preserve">Réponse attendue : </w:t>
      </w:r>
      <w:r>
        <w:t xml:space="preserve">B25 ≈ 41,8 %. (Formule attendue : =C5/B5*100 </w:t>
      </w:r>
      <w:proofErr w:type="gramStart"/>
      <w:r>
        <w:t>adaptée</w:t>
      </w:r>
      <w:proofErr w:type="gramEnd"/>
      <w:r>
        <w:t xml:space="preserve"> à la ligne Mathématiques de la feuille « Choix de spécialités », côté 2025.)</w:t>
      </w:r>
    </w:p>
    <w:p w14:paraId="1B246B26" w14:textId="77777777" w:rsidR="006E3491" w:rsidRDefault="006712CB">
      <w:pPr>
        <w:spacing w:after="120" w:line="300" w:lineRule="auto"/>
        <w:jc w:val="both"/>
      </w:pPr>
      <w:r>
        <w:rPr>
          <w:b/>
          <w:bCs/>
          <w:i/>
          <w:iCs/>
          <w:color w:val="606060"/>
          <w:sz w:val="21"/>
          <w:szCs w:val="21"/>
        </w:rPr>
        <w:t xml:space="preserve">Note pédagogique : </w:t>
      </w:r>
      <w:r>
        <w:rPr>
          <w:i/>
          <w:iCs/>
          <w:color w:val="606060"/>
          <w:sz w:val="21"/>
          <w:szCs w:val="21"/>
        </w:rPr>
        <w:t>Point clé : en première les filles étaient 48,4 % en Maths ; en terminale (même cohorte) elles ne sont plus que 41,8 %. Une partie a abandonné la spécialité Mathématiques entre la première et la terminale — davantage que les garçons.</w:t>
      </w:r>
    </w:p>
    <w:p w14:paraId="5F2F53CA" w14:textId="77777777" w:rsidR="006E3491" w:rsidRDefault="006712CB">
      <w:pPr>
        <w:spacing w:before="140" w:after="60" w:line="290" w:lineRule="auto"/>
      </w:pPr>
      <w:r>
        <w:rPr>
          <w:b/>
          <w:bCs/>
          <w:color w:val="1F3864"/>
        </w:rPr>
        <w:t>Q7. Dans quelle spécialité la part de filles a-t-elle le plus diminué ?</w:t>
      </w:r>
    </w:p>
    <w:p w14:paraId="35AE550F" w14:textId="77777777" w:rsidR="006E3491" w:rsidRDefault="006712CB">
      <w:pPr>
        <w:spacing w:after="120" w:line="300" w:lineRule="auto"/>
        <w:jc w:val="both"/>
      </w:pPr>
      <w:r>
        <w:rPr>
          <w:b/>
          <w:bCs/>
          <w:color w:val="1F6B3F"/>
        </w:rPr>
        <w:t xml:space="preserve">Réponse attendue : </w:t>
      </w:r>
      <w:r>
        <w:t>En Mathématiques : −6,5 points (de 48,4 % en première 2024 à 41,8 % en terminale 2025). C’est la plus forte baisse. Viennent ensuite NSI (−3,6 pts) et Sciences de l’ingénieur (−1,9 pt). À l’inverse, les spécialités littéraires et SVT voient leur part de filles augmenter.</w:t>
      </w:r>
    </w:p>
    <w:p w14:paraId="7C01F0C5" w14:textId="77777777" w:rsidR="006E3491" w:rsidRDefault="006712CB">
      <w:pPr>
        <w:spacing w:after="120" w:line="300" w:lineRule="auto"/>
        <w:jc w:val="both"/>
      </w:pPr>
      <w:r>
        <w:rPr>
          <w:b/>
          <w:bCs/>
          <w:i/>
          <w:iCs/>
          <w:color w:val="606060"/>
          <w:sz w:val="21"/>
          <w:szCs w:val="21"/>
        </w:rPr>
        <w:t xml:space="preserve">Note pédagogique : </w:t>
      </w:r>
      <w:r>
        <w:rPr>
          <w:i/>
          <w:iCs/>
          <w:color w:val="606060"/>
          <w:sz w:val="21"/>
          <w:szCs w:val="21"/>
        </w:rPr>
        <w:t>Ce résultat est central : ce sont précisément les spécialités scientifiques (Maths, NSI, SI) qui perdent des filles entre la première et la terminale, alors que les spécialités déjà féminisées en gagnent. La ségrégation se renforce au fil du lycée.</w:t>
      </w:r>
    </w:p>
    <w:p w14:paraId="717EAAFA" w14:textId="77777777" w:rsidR="006E3491" w:rsidRDefault="006712CB">
      <w:pPr>
        <w:spacing w:before="140" w:after="60" w:line="290" w:lineRule="auto"/>
      </w:pPr>
      <w:r>
        <w:rPr>
          <w:b/>
          <w:bCs/>
          <w:color w:val="1F3864"/>
        </w:rPr>
        <w:t>Q8. Part de filles en Maths complémentaires et en Maths expertes. Interprétation.</w:t>
      </w:r>
    </w:p>
    <w:p w14:paraId="23722AF0" w14:textId="77777777" w:rsidR="006E3491" w:rsidRDefault="006712CB">
      <w:pPr>
        <w:spacing w:after="120" w:line="300" w:lineRule="auto"/>
        <w:jc w:val="both"/>
      </w:pPr>
      <w:r>
        <w:rPr>
          <w:b/>
          <w:bCs/>
          <w:color w:val="1F6B3F"/>
        </w:rPr>
        <w:t xml:space="preserve">Réponse attendue : </w:t>
      </w:r>
      <w:r>
        <w:t>Mathématiques complémentaires (option « plus douce ») : 64,1 % de filles. Mathématiques expertes (option exigeante) : 33,3 % de filles seulement.</w:t>
      </w:r>
    </w:p>
    <w:p w14:paraId="6DE6053D" w14:textId="77777777" w:rsidR="006E3491" w:rsidRDefault="006712CB">
      <w:pPr>
        <w:spacing w:after="120" w:line="300" w:lineRule="auto"/>
        <w:jc w:val="both"/>
      </w:pPr>
      <w:r>
        <w:rPr>
          <w:b/>
          <w:bCs/>
          <w:color w:val="1F6B3F"/>
        </w:rPr>
        <w:t xml:space="preserve">Réponse attendue : </w:t>
      </w:r>
      <w:r>
        <w:t>Interprétation : les filles ne sont pas moins compétentes en maths (elles étaient 48 % en spé Maths en première). Mais quand il faut pousser les maths au plus haut niveau, beaucoup choisissent l’option la moins ambitieuse. C’est un phénomène d’autocensure : à compétences égales, les filles s’autorisent moins à viser les filières mathématiques exigeantes.</w:t>
      </w:r>
    </w:p>
    <w:p w14:paraId="48110205" w14:textId="4C70938C" w:rsidR="00FD5B13" w:rsidRDefault="006712CB" w:rsidP="00FD5B13">
      <w:pPr>
        <w:spacing w:after="120" w:line="300" w:lineRule="auto"/>
        <w:jc w:val="both"/>
        <w:rPr>
          <w:i/>
          <w:iCs/>
          <w:color w:val="606060"/>
          <w:sz w:val="21"/>
          <w:szCs w:val="21"/>
        </w:rPr>
      </w:pPr>
      <w:r>
        <w:rPr>
          <w:b/>
          <w:bCs/>
          <w:i/>
          <w:iCs/>
          <w:color w:val="606060"/>
          <w:sz w:val="21"/>
          <w:szCs w:val="21"/>
        </w:rPr>
        <w:t xml:space="preserve">Note pédagogique : </w:t>
      </w:r>
      <w:r>
        <w:rPr>
          <w:i/>
          <w:iCs/>
          <w:color w:val="606060"/>
          <w:sz w:val="21"/>
          <w:szCs w:val="21"/>
        </w:rPr>
        <w:t xml:space="preserve">Faire reformuler par les élèves : « si elles étaient moins bonnes, elles seraient déjà moins nombreuses en spé Maths — or elles sont presque la moitié. Le problème n’est donc pas le niveau, mais la confiance. » C’est le cœur du message de la Partie 1 (cf. </w:t>
      </w:r>
      <w:proofErr w:type="gramStart"/>
      <w:r>
        <w:rPr>
          <w:i/>
          <w:iCs/>
          <w:color w:val="606060"/>
          <w:sz w:val="21"/>
          <w:szCs w:val="21"/>
        </w:rPr>
        <w:t>encadré</w:t>
      </w:r>
      <w:proofErr w:type="gramEnd"/>
      <w:r>
        <w:rPr>
          <w:i/>
          <w:iCs/>
          <w:color w:val="606060"/>
          <w:sz w:val="21"/>
          <w:szCs w:val="21"/>
        </w:rPr>
        <w:t xml:space="preserve"> « À retenir » du document élève).</w:t>
      </w:r>
    </w:p>
    <w:p w14:paraId="151FCB87" w14:textId="77777777" w:rsidR="00FD5B13" w:rsidRDefault="00FD5B13" w:rsidP="00FD5B13">
      <w:pPr>
        <w:spacing w:after="120" w:line="300" w:lineRule="auto"/>
        <w:jc w:val="both"/>
      </w:pPr>
    </w:p>
    <w:p w14:paraId="5E7A2D2B" w14:textId="77777777" w:rsidR="006E3491" w:rsidRDefault="006712CB">
      <w:pPr>
        <w:pStyle w:val="Titre2"/>
      </w:pPr>
      <w:r>
        <w:t>Partie 2 — Et après le bac ?</w:t>
      </w:r>
    </w:p>
    <w:p w14:paraId="1023B04D" w14:textId="77777777" w:rsidR="006E3491" w:rsidRDefault="006712CB">
      <w:pPr>
        <w:spacing w:before="140" w:after="60" w:line="290" w:lineRule="auto"/>
      </w:pPr>
      <w:r>
        <w:rPr>
          <w:b/>
          <w:bCs/>
          <w:color w:val="1F3864"/>
        </w:rPr>
        <w:t>Q9. Recopiez la deuxième ligne du fichier CSV telle qu’elle apparaît dans le Bloc-notes.</w:t>
      </w:r>
    </w:p>
    <w:p w14:paraId="442F401B" w14:textId="77777777" w:rsidR="006E3491" w:rsidRDefault="006712CB">
      <w:pPr>
        <w:spacing w:after="120" w:line="300" w:lineRule="auto"/>
        <w:jc w:val="both"/>
      </w:pPr>
      <w:r>
        <w:rPr>
          <w:b/>
          <w:bCs/>
          <w:color w:val="1F6B3F"/>
        </w:rPr>
        <w:t xml:space="preserve">Réponse attendue : </w:t>
      </w:r>
      <w:r>
        <w:t xml:space="preserve">On attend une ligne de valeurs séparées par des points-virgules, par exemple du type : </w:t>
      </w:r>
      <w:proofErr w:type="gramStart"/>
      <w:r>
        <w:t>2024;…</w:t>
      </w:r>
      <w:proofErr w:type="gramEnd"/>
      <w:r>
        <w:t xml:space="preserve">;Sciences </w:t>
      </w:r>
      <w:proofErr w:type="gramStart"/>
      <w:r>
        <w:t>Po;…</w:t>
      </w:r>
      <w:proofErr w:type="gramEnd"/>
      <w:r>
        <w:t xml:space="preserve"> La réponse exacte dépend du tri du fichier téléchargé ; l’essentiel est que l’élève observe le séparateur « ; » et l’absence de mise en forme (texte brut).</w:t>
      </w:r>
    </w:p>
    <w:p w14:paraId="63BB263F" w14:textId="77777777" w:rsidR="006E3491" w:rsidRDefault="006712CB">
      <w:pPr>
        <w:spacing w:after="120" w:line="300" w:lineRule="auto"/>
        <w:jc w:val="both"/>
      </w:pPr>
      <w:r>
        <w:rPr>
          <w:b/>
          <w:bCs/>
          <w:i/>
          <w:iCs/>
          <w:color w:val="606060"/>
          <w:sz w:val="21"/>
          <w:szCs w:val="21"/>
        </w:rPr>
        <w:t xml:space="preserve">Note pédagogique : </w:t>
      </w:r>
      <w:r>
        <w:rPr>
          <w:i/>
          <w:iCs/>
          <w:color w:val="606060"/>
          <w:sz w:val="21"/>
          <w:szCs w:val="21"/>
        </w:rPr>
        <w:t>Objectif : faire constater de visu qu’un CSV est un simple fichier texte, et repérer le séparateur. Vérifier que les élèves ouvrent bien avec le Bloc-notes (clic droit → Ouvrir avec) et non avec le tableur.</w:t>
      </w:r>
    </w:p>
    <w:p w14:paraId="1DB721F2" w14:textId="77777777" w:rsidR="006E3491" w:rsidRDefault="006712CB">
      <w:pPr>
        <w:spacing w:before="140" w:after="60" w:line="290" w:lineRule="auto"/>
      </w:pPr>
      <w:r>
        <w:rPr>
          <w:b/>
          <w:bCs/>
          <w:color w:val="1F3864"/>
        </w:rPr>
        <w:lastRenderedPageBreak/>
        <w:t>Q10. Combien de lignes et de colonnes ? Combien de valeurs différentes pour « Année du Baccalauréat » ?</w:t>
      </w:r>
    </w:p>
    <w:p w14:paraId="159DF957" w14:textId="77777777" w:rsidR="006E3491" w:rsidRDefault="006712CB">
      <w:pPr>
        <w:spacing w:after="120" w:line="300" w:lineRule="auto"/>
        <w:jc w:val="both"/>
      </w:pPr>
      <w:r>
        <w:rPr>
          <w:b/>
          <w:bCs/>
          <w:color w:val="1F6B3F"/>
        </w:rPr>
        <w:t xml:space="preserve">Réponse attendue : </w:t>
      </w:r>
      <w:r>
        <w:t>Le fichier comporte plusieurs milliers de lignes et 6 à 7 colonnes (le nombre exact dépend du millésime téléchargé). L’attribut « Année du Baccalauréat » prend en général 3 valeurs différentes (3 sessions : 2022, 2023, 2024).</w:t>
      </w:r>
    </w:p>
    <w:p w14:paraId="68732976" w14:textId="77777777" w:rsidR="006E3491" w:rsidRDefault="006712CB">
      <w:pPr>
        <w:spacing w:after="120" w:line="300" w:lineRule="auto"/>
        <w:jc w:val="both"/>
      </w:pPr>
      <w:r>
        <w:rPr>
          <w:b/>
          <w:bCs/>
          <w:i/>
          <w:iCs/>
          <w:color w:val="606060"/>
          <w:sz w:val="21"/>
          <w:szCs w:val="21"/>
        </w:rPr>
        <w:t xml:space="preserve">Note pédagogique : </w:t>
      </w:r>
      <w:r>
        <w:rPr>
          <w:i/>
          <w:iCs/>
          <w:color w:val="606060"/>
          <w:sz w:val="21"/>
          <w:szCs w:val="21"/>
        </w:rPr>
        <w:t>Pour compter les valeurs distinctes d’une colonne : trier la colonne, ou utiliser l’</w:t>
      </w:r>
      <w:proofErr w:type="spellStart"/>
      <w:r>
        <w:rPr>
          <w:i/>
          <w:iCs/>
          <w:color w:val="606060"/>
          <w:sz w:val="21"/>
          <w:szCs w:val="21"/>
        </w:rPr>
        <w:t>AutoFiltre</w:t>
      </w:r>
      <w:proofErr w:type="spellEnd"/>
      <w:r>
        <w:rPr>
          <w:i/>
          <w:iCs/>
          <w:color w:val="606060"/>
          <w:sz w:val="21"/>
          <w:szCs w:val="21"/>
        </w:rPr>
        <w:t xml:space="preserve"> dont le menu déroulant liste les valeurs uniques. L’ordre de grandeur (« plusieurs milliers de lignes ») suffit ; inutile d’exiger le compte exact.</w:t>
      </w:r>
    </w:p>
    <w:p w14:paraId="250A902D" w14:textId="77777777" w:rsidR="006E3491" w:rsidRDefault="006712CB">
      <w:pPr>
        <w:spacing w:before="140" w:after="60" w:line="290" w:lineRule="auto"/>
      </w:pPr>
      <w:r>
        <w:rPr>
          <w:b/>
          <w:bCs/>
          <w:color w:val="1F3864"/>
        </w:rPr>
        <w:t>Q11. Que voyez-vous dans la cellule G2 (=E2/D2*100) ? Pourquoi ?</w:t>
      </w:r>
    </w:p>
    <w:p w14:paraId="2149CEF0" w14:textId="77777777" w:rsidR="006E3491" w:rsidRDefault="006712CB">
      <w:pPr>
        <w:spacing w:after="120" w:line="300" w:lineRule="auto"/>
        <w:jc w:val="both"/>
      </w:pPr>
      <w:r>
        <w:rPr>
          <w:b/>
          <w:bCs/>
          <w:color w:val="1F6B3F"/>
        </w:rPr>
        <w:t xml:space="preserve">Réponse attendue : </w:t>
      </w:r>
      <w:r>
        <w:t>On obtient le pourcentage de candidats ayant reçu une proposition d’admission parmi ceux ayant confirmé un vœu, pour la doublette de la ligne 2. C’est un indicateur du « taux de réussite / d’accès » à la formation pour cette combinaison de spécialités.</w:t>
      </w:r>
    </w:p>
    <w:p w14:paraId="279496B2" w14:textId="77777777" w:rsidR="006E3491" w:rsidRDefault="006712CB">
      <w:pPr>
        <w:spacing w:after="120" w:line="300" w:lineRule="auto"/>
        <w:jc w:val="both"/>
      </w:pPr>
      <w:r>
        <w:rPr>
          <w:b/>
          <w:bCs/>
          <w:i/>
          <w:iCs/>
          <w:color w:val="606060"/>
          <w:sz w:val="21"/>
          <w:szCs w:val="21"/>
        </w:rPr>
        <w:t xml:space="preserve">Note pédagogique : </w:t>
      </w:r>
      <w:r>
        <w:rPr>
          <w:i/>
          <w:iCs/>
          <w:color w:val="606060"/>
          <w:sz w:val="21"/>
          <w:szCs w:val="21"/>
        </w:rPr>
        <w:t>Si la colonne décimale a été mal importée (point au lieu de virgule), la formule renvoie une erreur ou un texte : c’est l’occasion de rappeler l’étape de réglage « Anglais US » mentionnée dans le TP.</w:t>
      </w:r>
    </w:p>
    <w:p w14:paraId="0A65E569" w14:textId="77777777" w:rsidR="006E3491" w:rsidRDefault="006712CB">
      <w:pPr>
        <w:spacing w:before="140" w:after="60" w:line="290" w:lineRule="auto"/>
      </w:pPr>
      <w:r>
        <w:rPr>
          <w:b/>
          <w:bCs/>
          <w:color w:val="1F3864"/>
        </w:rPr>
        <w:t>Q12. Cinq doublettes donnant les meilleurs % d’acceptation à Sciences Po (filtre 2024, proposition &gt; 5).</w:t>
      </w:r>
    </w:p>
    <w:p w14:paraId="021EB036" w14:textId="77777777" w:rsidR="006E3491" w:rsidRDefault="006712CB">
      <w:pPr>
        <w:spacing w:after="120" w:line="300" w:lineRule="auto"/>
        <w:jc w:val="both"/>
      </w:pPr>
      <w:r>
        <w:t>À partir du fichier fourni, les doublettes associant Histoire-Géo-Géopolitique-Sciences politiques (HGGSP) ressortent en tête. Ordre de grandeur des meilleurs taux : 13 à 18 %.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00"/>
        <w:gridCol w:w="3060"/>
      </w:tblGrid>
      <w:tr w:rsidR="006E3491" w14:paraId="5350D7E2" w14:textId="77777777">
        <w:tc>
          <w:tcPr>
            <w:tcW w:w="6300" w:type="dxa"/>
            <w:tcBorders>
              <w:top w:val="single" w:sz="4" w:space="0" w:color="B0B0B0"/>
              <w:left w:val="single" w:sz="4" w:space="0" w:color="B0B0B0"/>
              <w:bottom w:val="single" w:sz="4" w:space="0" w:color="B0B0B0"/>
              <w:right w:val="single" w:sz="4" w:space="0" w:color="B0B0B0"/>
            </w:tcBorders>
            <w:shd w:val="clear" w:color="auto" w:fill="C9E5D4"/>
            <w:tcMar>
              <w:top w:w="80" w:type="dxa"/>
              <w:left w:w="100" w:type="dxa"/>
              <w:bottom w:w="80" w:type="dxa"/>
              <w:right w:w="100" w:type="dxa"/>
            </w:tcMar>
          </w:tcPr>
          <w:p w14:paraId="6E5AAA88" w14:textId="77777777" w:rsidR="006E3491" w:rsidRDefault="006712CB">
            <w:r>
              <w:rPr>
                <w:b/>
                <w:bCs/>
                <w:sz w:val="20"/>
                <w:szCs w:val="20"/>
              </w:rPr>
              <w:t>Doublette (avec HGGSP le plus souvent)</w:t>
            </w:r>
          </w:p>
        </w:tc>
        <w:tc>
          <w:tcPr>
            <w:tcW w:w="3060" w:type="dxa"/>
            <w:tcBorders>
              <w:top w:val="single" w:sz="4" w:space="0" w:color="B0B0B0"/>
              <w:left w:val="single" w:sz="4" w:space="0" w:color="B0B0B0"/>
              <w:bottom w:val="single" w:sz="4" w:space="0" w:color="B0B0B0"/>
              <w:right w:val="single" w:sz="4" w:space="0" w:color="B0B0B0"/>
            </w:tcBorders>
            <w:shd w:val="clear" w:color="auto" w:fill="C9E5D4"/>
            <w:tcMar>
              <w:top w:w="80" w:type="dxa"/>
              <w:left w:w="100" w:type="dxa"/>
              <w:bottom w:w="80" w:type="dxa"/>
              <w:right w:w="100" w:type="dxa"/>
            </w:tcMar>
          </w:tcPr>
          <w:p w14:paraId="274D15FA" w14:textId="77777777" w:rsidR="006E3491" w:rsidRDefault="006712CB">
            <w:r>
              <w:rPr>
                <w:b/>
                <w:bCs/>
                <w:sz w:val="20"/>
                <w:szCs w:val="20"/>
              </w:rPr>
              <w:t>% proposition</w:t>
            </w:r>
          </w:p>
        </w:tc>
      </w:tr>
      <w:tr w:rsidR="006E3491" w14:paraId="5F4D3626" w14:textId="77777777">
        <w:tc>
          <w:tcPr>
            <w:tcW w:w="63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5F76DE8E" w14:textId="77777777" w:rsidR="006E3491" w:rsidRDefault="006712CB">
            <w:r>
              <w:rPr>
                <w:sz w:val="20"/>
                <w:szCs w:val="20"/>
              </w:rPr>
              <w:t>HGGSP + Mathématiques</w:t>
            </w:r>
          </w:p>
        </w:tc>
        <w:tc>
          <w:tcPr>
            <w:tcW w:w="30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6E44C52D" w14:textId="77777777" w:rsidR="006E3491" w:rsidRDefault="006712CB">
            <w:r>
              <w:rPr>
                <w:sz w:val="20"/>
                <w:szCs w:val="20"/>
              </w:rPr>
              <w:t>≈ 17,9 %</w:t>
            </w:r>
          </w:p>
        </w:tc>
      </w:tr>
      <w:tr w:rsidR="006E3491" w14:paraId="67FEBC9D" w14:textId="77777777">
        <w:tc>
          <w:tcPr>
            <w:tcW w:w="63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02331BD" w14:textId="77777777" w:rsidR="006E3491" w:rsidRDefault="006712CB">
            <w:r>
              <w:rPr>
                <w:sz w:val="20"/>
                <w:szCs w:val="20"/>
              </w:rPr>
              <w:t>HGGSP + SES</w:t>
            </w:r>
          </w:p>
        </w:tc>
        <w:tc>
          <w:tcPr>
            <w:tcW w:w="30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5137E2A5" w14:textId="77777777" w:rsidR="006E3491" w:rsidRDefault="006712CB">
            <w:r>
              <w:rPr>
                <w:sz w:val="20"/>
                <w:szCs w:val="20"/>
              </w:rPr>
              <w:t>≈ 12,7 %</w:t>
            </w:r>
          </w:p>
        </w:tc>
      </w:tr>
      <w:tr w:rsidR="006E3491" w14:paraId="7EC8E8A7" w14:textId="77777777">
        <w:tc>
          <w:tcPr>
            <w:tcW w:w="63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296C9B9" w14:textId="77777777" w:rsidR="006E3491" w:rsidRDefault="006712CB">
            <w:r>
              <w:rPr>
                <w:sz w:val="20"/>
                <w:szCs w:val="20"/>
              </w:rPr>
              <w:t>HGGSP + LLCER</w:t>
            </w:r>
          </w:p>
        </w:tc>
        <w:tc>
          <w:tcPr>
            <w:tcW w:w="30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5DC58D41" w14:textId="77777777" w:rsidR="006E3491" w:rsidRDefault="006712CB">
            <w:r>
              <w:rPr>
                <w:sz w:val="20"/>
                <w:szCs w:val="20"/>
              </w:rPr>
              <w:t>≈ 12,7 %</w:t>
            </w:r>
          </w:p>
        </w:tc>
      </w:tr>
      <w:tr w:rsidR="006E3491" w14:paraId="1BDBFF4F" w14:textId="77777777">
        <w:tc>
          <w:tcPr>
            <w:tcW w:w="63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C923A09" w14:textId="77777777" w:rsidR="006E3491" w:rsidRDefault="006712CB">
            <w:r>
              <w:rPr>
                <w:sz w:val="20"/>
                <w:szCs w:val="20"/>
              </w:rPr>
              <w:t>HGGSP + HLP</w:t>
            </w:r>
          </w:p>
        </w:tc>
        <w:tc>
          <w:tcPr>
            <w:tcW w:w="30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10C976B7" w14:textId="77777777" w:rsidR="006E3491" w:rsidRDefault="006712CB">
            <w:r>
              <w:rPr>
                <w:sz w:val="20"/>
                <w:szCs w:val="20"/>
              </w:rPr>
              <w:t>≈ 12,9 %</w:t>
            </w:r>
          </w:p>
        </w:tc>
      </w:tr>
      <w:tr w:rsidR="006E3491" w14:paraId="482D3D09" w14:textId="77777777">
        <w:tc>
          <w:tcPr>
            <w:tcW w:w="63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61DE2F59" w14:textId="77777777" w:rsidR="006E3491" w:rsidRDefault="006712CB">
            <w:r>
              <w:rPr>
                <w:sz w:val="20"/>
                <w:szCs w:val="20"/>
              </w:rPr>
              <w:t>Mathématiques + SES</w:t>
            </w:r>
          </w:p>
        </w:tc>
        <w:tc>
          <w:tcPr>
            <w:tcW w:w="30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3CB4545" w14:textId="77777777" w:rsidR="006E3491" w:rsidRDefault="006712CB">
            <w:r>
              <w:rPr>
                <w:sz w:val="20"/>
                <w:szCs w:val="20"/>
              </w:rPr>
              <w:t>≈ 13,0 %</w:t>
            </w:r>
          </w:p>
        </w:tc>
      </w:tr>
    </w:tbl>
    <w:p w14:paraId="0A8B5B5D" w14:textId="77777777" w:rsidR="006E3491" w:rsidRDefault="006712CB">
      <w:pPr>
        <w:spacing w:after="120" w:line="300" w:lineRule="auto"/>
        <w:jc w:val="both"/>
      </w:pPr>
      <w:r>
        <w:rPr>
          <w:b/>
          <w:bCs/>
          <w:i/>
          <w:iCs/>
          <w:color w:val="606060"/>
          <w:sz w:val="21"/>
          <w:szCs w:val="21"/>
        </w:rPr>
        <w:t xml:space="preserve">Note pédagogique : </w:t>
      </w:r>
      <w:r>
        <w:rPr>
          <w:i/>
          <w:iCs/>
          <w:color w:val="606060"/>
          <w:sz w:val="21"/>
          <w:szCs w:val="21"/>
        </w:rPr>
        <w:t>Les valeurs exactes varient selon le tri et le millésime du fichier de l’élève ; accepter toute réponse cohérente plaçant les doublettes contenant HGGSP (souvent associé à Maths ou SES) en tête. Le message : pour Sciences Po, HGGSP est un choix très favorable, et l’ajout des mathématiques améliore encore le taux.</w:t>
      </w:r>
    </w:p>
    <w:p w14:paraId="1F3CB124" w14:textId="77777777" w:rsidR="006E3491" w:rsidRDefault="006712CB">
      <w:pPr>
        <w:spacing w:before="140" w:after="60" w:line="290" w:lineRule="auto"/>
      </w:pPr>
      <w:r>
        <w:rPr>
          <w:b/>
          <w:bCs/>
          <w:color w:val="1F3864"/>
        </w:rPr>
        <w:t>Q13. Meilleur choix de spécialités pour être accepté(e) en médecine (PASS).</w:t>
      </w:r>
    </w:p>
    <w:p w14:paraId="766467F3" w14:textId="77777777" w:rsidR="006E3491" w:rsidRDefault="006712CB">
      <w:pPr>
        <w:spacing w:after="120" w:line="300" w:lineRule="auto"/>
        <w:jc w:val="both"/>
      </w:pPr>
      <w:r>
        <w:rPr>
          <w:b/>
          <w:bCs/>
          <w:color w:val="1F6B3F"/>
        </w:rPr>
        <w:t xml:space="preserve">Réponse attendue : </w:t>
      </w:r>
      <w:r>
        <w:t>La doublette Mathématiques + Physique-chimie donne le meilleur taux d’accès au PASS (≈ 69 %), suivie de Physique-chimie + SVT (≈ 65 %) puis Mathématiques + SVT (≈ 47 %). Conclusion attendue : pour viser médecine via le PASS, les doublettes scientifiques — surtout Maths + Physique-chimie ou PC + SVT — sont nettement les plus favorables.</w:t>
      </w:r>
    </w:p>
    <w:p w14:paraId="04F4C620" w14:textId="77777777" w:rsidR="006E3491" w:rsidRDefault="006712CB">
      <w:pPr>
        <w:spacing w:after="120" w:line="300" w:lineRule="auto"/>
        <w:jc w:val="both"/>
      </w:pPr>
      <w:r>
        <w:rPr>
          <w:b/>
          <w:bCs/>
          <w:i/>
          <w:iCs/>
          <w:color w:val="606060"/>
          <w:sz w:val="21"/>
          <w:szCs w:val="21"/>
        </w:rPr>
        <w:t xml:space="preserve">Note pédagogique : </w:t>
      </w:r>
      <w:r>
        <w:rPr>
          <w:i/>
          <w:iCs/>
          <w:color w:val="606060"/>
          <w:sz w:val="21"/>
          <w:szCs w:val="21"/>
        </w:rPr>
        <w:t>Méthode attendue : filtre Formation = PASS, Année = 2024, proposition &gt; 5, tri décroissant du % d’acceptation. Vérifier que les élèves réinitialisent bien les filtres Sciences Po de la question précédente.</w:t>
      </w:r>
    </w:p>
    <w:p w14:paraId="3D615C04" w14:textId="77777777" w:rsidR="006E3491" w:rsidRDefault="006712CB">
      <w:pPr>
        <w:spacing w:before="140" w:after="60" w:line="290" w:lineRule="auto"/>
      </w:pPr>
      <w:r>
        <w:rPr>
          <w:b/>
          <w:bCs/>
          <w:color w:val="1F3864"/>
        </w:rPr>
        <w:t>Q14. Même démarche avec deux orientations au choix du binôme.</w:t>
      </w:r>
    </w:p>
    <w:p w14:paraId="268F1938" w14:textId="0EB5A526" w:rsidR="006E3491" w:rsidRDefault="006712CB" w:rsidP="00FD5B13">
      <w:pPr>
        <w:spacing w:after="120" w:line="300" w:lineRule="auto"/>
        <w:jc w:val="both"/>
      </w:pPr>
      <w:r>
        <w:rPr>
          <w:b/>
          <w:bCs/>
          <w:color w:val="1F6B3F"/>
        </w:rPr>
        <w:t xml:space="preserve">Réponse attendue : </w:t>
      </w:r>
      <w:r>
        <w:t>Réponse libre. Évaluer la méthode plus que le résultat : filtrage correct sur la formation visée, seuil « proposition &gt; 5 », tri décroissant, et lecture argumentée des doublettes gagnantes. Exemples possibles : Écoles d’ingénieurs (doublettes à dominante Maths-PC / Maths-NSI), Licence STAPS (doublettes avec SVT ou EPS), Licence d’économie (doublettes avec Maths + SES).</w:t>
      </w:r>
      <w:r>
        <w:br w:type="page"/>
      </w:r>
    </w:p>
    <w:p w14:paraId="5AC73EE0" w14:textId="77777777" w:rsidR="006E3491" w:rsidRDefault="006712CB">
      <w:pPr>
        <w:pStyle w:val="Titre2"/>
      </w:pPr>
      <w:r>
        <w:lastRenderedPageBreak/>
        <w:t>Partie 3 — Étude de deux profils contrastés</w:t>
      </w:r>
    </w:p>
    <w:p w14:paraId="28C406CC" w14:textId="77777777" w:rsidR="006E3491" w:rsidRDefault="006712CB">
      <w:pPr>
        <w:spacing w:before="140" w:after="60" w:line="290" w:lineRule="auto"/>
      </w:pPr>
      <w:r>
        <w:rPr>
          <w:b/>
          <w:bCs/>
          <w:color w:val="1F3864"/>
        </w:rPr>
        <w:t>Q15.a) Profil A (Maths + NSI) : 5 formations les plus acceptées et % d’acceptations.</w:t>
      </w:r>
    </w:p>
    <w:p w14:paraId="03457769" w14:textId="77777777" w:rsidR="006E3491" w:rsidRDefault="006712CB">
      <w:pPr>
        <w:spacing w:after="120" w:line="300" w:lineRule="auto"/>
        <w:jc w:val="both"/>
      </w:pPr>
      <w:r>
        <w:t>En triant par « nombre de candidats ayant accepté » (hors ligne « Ensemble »), pour la doublette Mathématiques + NSI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0"/>
        <w:gridCol w:w="2600"/>
        <w:gridCol w:w="2360"/>
      </w:tblGrid>
      <w:tr w:rsidR="006E3491" w14:paraId="60C66646" w14:textId="77777777">
        <w:tc>
          <w:tcPr>
            <w:tcW w:w="4400" w:type="dxa"/>
            <w:tcBorders>
              <w:top w:val="single" w:sz="4" w:space="0" w:color="B0B0B0"/>
              <w:left w:val="single" w:sz="4" w:space="0" w:color="B0B0B0"/>
              <w:bottom w:val="single" w:sz="4" w:space="0" w:color="B0B0B0"/>
              <w:right w:val="single" w:sz="4" w:space="0" w:color="B0B0B0"/>
            </w:tcBorders>
            <w:shd w:val="clear" w:color="auto" w:fill="C9E5D4"/>
            <w:tcMar>
              <w:top w:w="80" w:type="dxa"/>
              <w:left w:w="100" w:type="dxa"/>
              <w:bottom w:w="80" w:type="dxa"/>
              <w:right w:w="100" w:type="dxa"/>
            </w:tcMar>
          </w:tcPr>
          <w:p w14:paraId="1B02AC92" w14:textId="77777777" w:rsidR="006E3491" w:rsidRDefault="006712CB">
            <w:r>
              <w:rPr>
                <w:b/>
                <w:bCs/>
                <w:sz w:val="20"/>
                <w:szCs w:val="20"/>
              </w:rPr>
              <w:t>Formation</w:t>
            </w:r>
          </w:p>
        </w:tc>
        <w:tc>
          <w:tcPr>
            <w:tcW w:w="2600" w:type="dxa"/>
            <w:tcBorders>
              <w:top w:val="single" w:sz="4" w:space="0" w:color="B0B0B0"/>
              <w:left w:val="single" w:sz="4" w:space="0" w:color="B0B0B0"/>
              <w:bottom w:val="single" w:sz="4" w:space="0" w:color="B0B0B0"/>
              <w:right w:val="single" w:sz="4" w:space="0" w:color="B0B0B0"/>
            </w:tcBorders>
            <w:shd w:val="clear" w:color="auto" w:fill="C9E5D4"/>
            <w:tcMar>
              <w:top w:w="80" w:type="dxa"/>
              <w:left w:w="100" w:type="dxa"/>
              <w:bottom w:w="80" w:type="dxa"/>
              <w:right w:w="100" w:type="dxa"/>
            </w:tcMar>
          </w:tcPr>
          <w:p w14:paraId="50A32413" w14:textId="77777777" w:rsidR="006E3491" w:rsidRDefault="006712CB">
            <w:r>
              <w:rPr>
                <w:b/>
                <w:bCs/>
                <w:sz w:val="20"/>
                <w:szCs w:val="20"/>
              </w:rPr>
              <w:t>Part des acceptations</w:t>
            </w:r>
          </w:p>
        </w:tc>
        <w:tc>
          <w:tcPr>
            <w:tcW w:w="2360" w:type="dxa"/>
            <w:tcBorders>
              <w:top w:val="single" w:sz="4" w:space="0" w:color="B0B0B0"/>
              <w:left w:val="single" w:sz="4" w:space="0" w:color="B0B0B0"/>
              <w:bottom w:val="single" w:sz="4" w:space="0" w:color="B0B0B0"/>
              <w:right w:val="single" w:sz="4" w:space="0" w:color="B0B0B0"/>
            </w:tcBorders>
            <w:shd w:val="clear" w:color="auto" w:fill="C9E5D4"/>
            <w:tcMar>
              <w:top w:w="80" w:type="dxa"/>
              <w:left w:w="100" w:type="dxa"/>
              <w:bottom w:w="80" w:type="dxa"/>
              <w:right w:w="100" w:type="dxa"/>
            </w:tcMar>
          </w:tcPr>
          <w:p w14:paraId="1DABBEE0" w14:textId="77777777" w:rsidR="006E3491" w:rsidRDefault="006712CB">
            <w:r>
              <w:rPr>
                <w:b/>
                <w:bCs/>
                <w:sz w:val="20"/>
                <w:szCs w:val="20"/>
              </w:rPr>
              <w:t>Type</w:t>
            </w:r>
          </w:p>
        </w:tc>
      </w:tr>
      <w:tr w:rsidR="006E3491" w14:paraId="1C8909E1" w14:textId="77777777">
        <w:tc>
          <w:tcPr>
            <w:tcW w:w="44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64E6F89" w14:textId="77777777" w:rsidR="006E3491" w:rsidRDefault="006712CB">
            <w:r>
              <w:rPr>
                <w:sz w:val="20"/>
                <w:szCs w:val="20"/>
              </w:rPr>
              <w:t>BUT Production</w:t>
            </w:r>
          </w:p>
        </w:tc>
        <w:tc>
          <w:tcPr>
            <w:tcW w:w="26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A19A804" w14:textId="77777777" w:rsidR="006E3491" w:rsidRDefault="006712CB">
            <w:r>
              <w:rPr>
                <w:sz w:val="20"/>
                <w:szCs w:val="20"/>
              </w:rPr>
              <w:t>≈ 27 %</w:t>
            </w:r>
          </w:p>
        </w:tc>
        <w:tc>
          <w:tcPr>
            <w:tcW w:w="23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54FAC12" w14:textId="77777777" w:rsidR="006E3491" w:rsidRDefault="006712CB">
            <w:r>
              <w:rPr>
                <w:sz w:val="20"/>
                <w:szCs w:val="20"/>
              </w:rPr>
              <w:t>Sélective</w:t>
            </w:r>
          </w:p>
        </w:tc>
      </w:tr>
      <w:tr w:rsidR="006E3491" w14:paraId="67C40044" w14:textId="77777777">
        <w:tc>
          <w:tcPr>
            <w:tcW w:w="44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504CC053" w14:textId="77777777" w:rsidR="006E3491" w:rsidRDefault="006712CB">
            <w:r>
              <w:rPr>
                <w:sz w:val="20"/>
                <w:szCs w:val="20"/>
              </w:rPr>
              <w:t>Écoles d’ingénieurs</w:t>
            </w:r>
          </w:p>
        </w:tc>
        <w:tc>
          <w:tcPr>
            <w:tcW w:w="26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B7B03D9" w14:textId="77777777" w:rsidR="006E3491" w:rsidRDefault="006712CB">
            <w:r>
              <w:rPr>
                <w:sz w:val="20"/>
                <w:szCs w:val="20"/>
              </w:rPr>
              <w:t>≈ 17 %</w:t>
            </w:r>
          </w:p>
        </w:tc>
        <w:tc>
          <w:tcPr>
            <w:tcW w:w="23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94F718D" w14:textId="77777777" w:rsidR="006E3491" w:rsidRDefault="006712CB">
            <w:r>
              <w:rPr>
                <w:sz w:val="20"/>
                <w:szCs w:val="20"/>
              </w:rPr>
              <w:t>Sélective</w:t>
            </w:r>
          </w:p>
        </w:tc>
      </w:tr>
      <w:tr w:rsidR="006E3491" w14:paraId="0F45D563" w14:textId="77777777">
        <w:tc>
          <w:tcPr>
            <w:tcW w:w="44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654B2CEF" w14:textId="77777777" w:rsidR="006E3491" w:rsidRDefault="006712CB">
            <w:r>
              <w:rPr>
                <w:sz w:val="20"/>
                <w:szCs w:val="20"/>
              </w:rPr>
              <w:t>Licence Informatique</w:t>
            </w:r>
          </w:p>
        </w:tc>
        <w:tc>
          <w:tcPr>
            <w:tcW w:w="26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1007ACD0" w14:textId="77777777" w:rsidR="006E3491" w:rsidRDefault="006712CB">
            <w:r>
              <w:rPr>
                <w:sz w:val="20"/>
                <w:szCs w:val="20"/>
              </w:rPr>
              <w:t>≈ 15 %</w:t>
            </w:r>
          </w:p>
        </w:tc>
        <w:tc>
          <w:tcPr>
            <w:tcW w:w="23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117D4ED4" w14:textId="77777777" w:rsidR="006E3491" w:rsidRDefault="006712CB">
            <w:r>
              <w:rPr>
                <w:sz w:val="20"/>
                <w:szCs w:val="20"/>
              </w:rPr>
              <w:t>Licence</w:t>
            </w:r>
          </w:p>
        </w:tc>
      </w:tr>
      <w:tr w:rsidR="006E3491" w14:paraId="6EF3FB83" w14:textId="77777777">
        <w:tc>
          <w:tcPr>
            <w:tcW w:w="44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517FD8D" w14:textId="77777777" w:rsidR="006E3491" w:rsidRDefault="006712CB">
            <w:r>
              <w:rPr>
                <w:sz w:val="20"/>
                <w:szCs w:val="20"/>
              </w:rPr>
              <w:t>Licence Mathématiques</w:t>
            </w:r>
          </w:p>
        </w:tc>
        <w:tc>
          <w:tcPr>
            <w:tcW w:w="26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466C1C0" w14:textId="77777777" w:rsidR="006E3491" w:rsidRDefault="006712CB">
            <w:r>
              <w:rPr>
                <w:sz w:val="20"/>
                <w:szCs w:val="20"/>
              </w:rPr>
              <w:t>≈ 7 %</w:t>
            </w:r>
          </w:p>
        </w:tc>
        <w:tc>
          <w:tcPr>
            <w:tcW w:w="23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52386B6" w14:textId="77777777" w:rsidR="006E3491" w:rsidRDefault="006712CB">
            <w:r>
              <w:rPr>
                <w:sz w:val="20"/>
                <w:szCs w:val="20"/>
              </w:rPr>
              <w:t>Licence</w:t>
            </w:r>
          </w:p>
        </w:tc>
      </w:tr>
      <w:tr w:rsidR="006E3491" w14:paraId="2DEF4129" w14:textId="77777777">
        <w:tc>
          <w:tcPr>
            <w:tcW w:w="44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104B31F" w14:textId="77777777" w:rsidR="006E3491" w:rsidRDefault="006712CB">
            <w:r>
              <w:rPr>
                <w:sz w:val="20"/>
                <w:szCs w:val="20"/>
              </w:rPr>
              <w:t>CPGE scientifique (CPGE S)</w:t>
            </w:r>
          </w:p>
        </w:tc>
        <w:tc>
          <w:tcPr>
            <w:tcW w:w="26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C5880B5" w14:textId="77777777" w:rsidR="006E3491" w:rsidRDefault="006712CB">
            <w:r>
              <w:rPr>
                <w:sz w:val="20"/>
                <w:szCs w:val="20"/>
              </w:rPr>
              <w:t>≈ 6 %</w:t>
            </w:r>
          </w:p>
        </w:tc>
        <w:tc>
          <w:tcPr>
            <w:tcW w:w="23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A4E6E6D" w14:textId="77777777" w:rsidR="006E3491" w:rsidRDefault="006712CB">
            <w:r>
              <w:rPr>
                <w:sz w:val="20"/>
                <w:szCs w:val="20"/>
              </w:rPr>
              <w:t>Sélective</w:t>
            </w:r>
          </w:p>
        </w:tc>
      </w:tr>
    </w:tbl>
    <w:p w14:paraId="4EA39B95" w14:textId="77777777" w:rsidR="006E3491" w:rsidRDefault="006712CB">
      <w:pPr>
        <w:spacing w:before="140" w:after="60" w:line="290" w:lineRule="auto"/>
      </w:pPr>
      <w:r>
        <w:rPr>
          <w:b/>
          <w:bCs/>
          <w:color w:val="1F3864"/>
        </w:rPr>
        <w:t>Q15.b) Combien de formations sélectives / de licences parmi ces 5 ?</w:t>
      </w:r>
    </w:p>
    <w:p w14:paraId="75948D39" w14:textId="77777777" w:rsidR="006E3491" w:rsidRDefault="006712CB">
      <w:pPr>
        <w:spacing w:after="120" w:line="300" w:lineRule="auto"/>
        <w:jc w:val="both"/>
      </w:pPr>
      <w:r>
        <w:rPr>
          <w:b/>
          <w:bCs/>
          <w:color w:val="1F6B3F"/>
        </w:rPr>
        <w:t xml:space="preserve">Réponse attendue : </w:t>
      </w:r>
      <w:r>
        <w:t>3 formations sélectives (BUT Production, Écoles d’ingénieurs, CPGE S) et 2 licences (Informatique, Mathématiques). Le profil scientifique Maths + NSI ouvre majoritairement vers des filières sélectives et porteuses.</w:t>
      </w:r>
    </w:p>
    <w:p w14:paraId="5EFACBB3" w14:textId="77777777" w:rsidR="006E3491" w:rsidRDefault="006712CB">
      <w:pPr>
        <w:spacing w:before="140" w:after="60" w:line="290" w:lineRule="auto"/>
      </w:pPr>
      <w:r>
        <w:rPr>
          <w:b/>
          <w:bCs/>
          <w:color w:val="1F3864"/>
        </w:rPr>
        <w:t>Q16.a) Profil B (HLP + LLCER) : 5 formations les plus acceptées et % d’acceptations.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00"/>
        <w:gridCol w:w="2200"/>
        <w:gridCol w:w="2260"/>
      </w:tblGrid>
      <w:tr w:rsidR="006E3491" w14:paraId="0E24CD81" w14:textId="77777777">
        <w:tc>
          <w:tcPr>
            <w:tcW w:w="4900" w:type="dxa"/>
            <w:tcBorders>
              <w:top w:val="single" w:sz="4" w:space="0" w:color="B0B0B0"/>
              <w:left w:val="single" w:sz="4" w:space="0" w:color="B0B0B0"/>
              <w:bottom w:val="single" w:sz="4" w:space="0" w:color="B0B0B0"/>
              <w:right w:val="single" w:sz="4" w:space="0" w:color="B0B0B0"/>
            </w:tcBorders>
            <w:shd w:val="clear" w:color="auto" w:fill="C9E5D4"/>
            <w:tcMar>
              <w:top w:w="80" w:type="dxa"/>
              <w:left w:w="100" w:type="dxa"/>
              <w:bottom w:w="80" w:type="dxa"/>
              <w:right w:w="100" w:type="dxa"/>
            </w:tcMar>
          </w:tcPr>
          <w:p w14:paraId="566585F1" w14:textId="77777777" w:rsidR="006E3491" w:rsidRDefault="006712CB">
            <w:r>
              <w:rPr>
                <w:b/>
                <w:bCs/>
                <w:sz w:val="20"/>
                <w:szCs w:val="20"/>
              </w:rPr>
              <w:t>Formation</w:t>
            </w:r>
          </w:p>
        </w:tc>
        <w:tc>
          <w:tcPr>
            <w:tcW w:w="2200" w:type="dxa"/>
            <w:tcBorders>
              <w:top w:val="single" w:sz="4" w:space="0" w:color="B0B0B0"/>
              <w:left w:val="single" w:sz="4" w:space="0" w:color="B0B0B0"/>
              <w:bottom w:val="single" w:sz="4" w:space="0" w:color="B0B0B0"/>
              <w:right w:val="single" w:sz="4" w:space="0" w:color="B0B0B0"/>
            </w:tcBorders>
            <w:shd w:val="clear" w:color="auto" w:fill="C9E5D4"/>
            <w:tcMar>
              <w:top w:w="80" w:type="dxa"/>
              <w:left w:w="100" w:type="dxa"/>
              <w:bottom w:w="80" w:type="dxa"/>
              <w:right w:w="100" w:type="dxa"/>
            </w:tcMar>
          </w:tcPr>
          <w:p w14:paraId="0FD04851" w14:textId="77777777" w:rsidR="006E3491" w:rsidRDefault="006712CB">
            <w:r>
              <w:rPr>
                <w:b/>
                <w:bCs/>
                <w:sz w:val="20"/>
                <w:szCs w:val="20"/>
              </w:rPr>
              <w:t>Part des acceptations</w:t>
            </w:r>
          </w:p>
        </w:tc>
        <w:tc>
          <w:tcPr>
            <w:tcW w:w="2260" w:type="dxa"/>
            <w:tcBorders>
              <w:top w:val="single" w:sz="4" w:space="0" w:color="B0B0B0"/>
              <w:left w:val="single" w:sz="4" w:space="0" w:color="B0B0B0"/>
              <w:bottom w:val="single" w:sz="4" w:space="0" w:color="B0B0B0"/>
              <w:right w:val="single" w:sz="4" w:space="0" w:color="B0B0B0"/>
            </w:tcBorders>
            <w:shd w:val="clear" w:color="auto" w:fill="C9E5D4"/>
            <w:tcMar>
              <w:top w:w="80" w:type="dxa"/>
              <w:left w:w="100" w:type="dxa"/>
              <w:bottom w:w="80" w:type="dxa"/>
              <w:right w:w="100" w:type="dxa"/>
            </w:tcMar>
          </w:tcPr>
          <w:p w14:paraId="44731621" w14:textId="77777777" w:rsidR="006E3491" w:rsidRDefault="006712CB">
            <w:r>
              <w:rPr>
                <w:b/>
                <w:bCs/>
                <w:sz w:val="20"/>
                <w:szCs w:val="20"/>
              </w:rPr>
              <w:t>Type</w:t>
            </w:r>
          </w:p>
        </w:tc>
      </w:tr>
      <w:tr w:rsidR="006E3491" w14:paraId="42DA99EF" w14:textId="77777777">
        <w:tc>
          <w:tcPr>
            <w:tcW w:w="49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4EC755A" w14:textId="77777777" w:rsidR="006E3491" w:rsidRDefault="006712CB">
            <w:r>
              <w:rPr>
                <w:sz w:val="20"/>
                <w:szCs w:val="20"/>
              </w:rPr>
              <w:t>Licence Langues et littératures étrangères</w:t>
            </w:r>
          </w:p>
        </w:tc>
        <w:tc>
          <w:tcPr>
            <w:tcW w:w="22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6E5ECCF8" w14:textId="77777777" w:rsidR="006E3491" w:rsidRDefault="006712CB">
            <w:r>
              <w:rPr>
                <w:sz w:val="20"/>
                <w:szCs w:val="20"/>
              </w:rPr>
              <w:t>≈ 24 %</w:t>
            </w:r>
          </w:p>
        </w:tc>
        <w:tc>
          <w:tcPr>
            <w:tcW w:w="22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5EA26AD" w14:textId="77777777" w:rsidR="006E3491" w:rsidRDefault="006712CB">
            <w:r>
              <w:rPr>
                <w:sz w:val="20"/>
                <w:szCs w:val="20"/>
              </w:rPr>
              <w:t>Licence</w:t>
            </w:r>
          </w:p>
        </w:tc>
      </w:tr>
      <w:tr w:rsidR="006E3491" w14:paraId="64956637" w14:textId="77777777">
        <w:tc>
          <w:tcPr>
            <w:tcW w:w="49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57502C8E" w14:textId="77777777" w:rsidR="006E3491" w:rsidRDefault="006712CB">
            <w:r>
              <w:rPr>
                <w:sz w:val="20"/>
                <w:szCs w:val="20"/>
              </w:rPr>
              <w:t>Licence Sciences juridiques (droit)</w:t>
            </w:r>
          </w:p>
        </w:tc>
        <w:tc>
          <w:tcPr>
            <w:tcW w:w="22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9CA2F69" w14:textId="77777777" w:rsidR="006E3491" w:rsidRDefault="006712CB">
            <w:r>
              <w:rPr>
                <w:sz w:val="20"/>
                <w:szCs w:val="20"/>
              </w:rPr>
              <w:t>≈ 10 %</w:t>
            </w:r>
          </w:p>
        </w:tc>
        <w:tc>
          <w:tcPr>
            <w:tcW w:w="22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1C89913C" w14:textId="77777777" w:rsidR="006E3491" w:rsidRDefault="006712CB">
            <w:r>
              <w:rPr>
                <w:sz w:val="20"/>
                <w:szCs w:val="20"/>
              </w:rPr>
              <w:t>Licence</w:t>
            </w:r>
          </w:p>
        </w:tc>
      </w:tr>
      <w:tr w:rsidR="006E3491" w14:paraId="118D9D1D" w14:textId="77777777">
        <w:tc>
          <w:tcPr>
            <w:tcW w:w="49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527F2764" w14:textId="77777777" w:rsidR="006E3491" w:rsidRDefault="006712CB">
            <w:r>
              <w:rPr>
                <w:sz w:val="20"/>
                <w:szCs w:val="20"/>
              </w:rPr>
              <w:t>Licence Psychologie, Sciences cognitives</w:t>
            </w:r>
          </w:p>
        </w:tc>
        <w:tc>
          <w:tcPr>
            <w:tcW w:w="22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317183E" w14:textId="77777777" w:rsidR="006E3491" w:rsidRDefault="006712CB">
            <w:r>
              <w:rPr>
                <w:sz w:val="20"/>
                <w:szCs w:val="20"/>
              </w:rPr>
              <w:t>≈ 10 %</w:t>
            </w:r>
          </w:p>
        </w:tc>
        <w:tc>
          <w:tcPr>
            <w:tcW w:w="22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5809F876" w14:textId="77777777" w:rsidR="006E3491" w:rsidRDefault="006712CB">
            <w:r>
              <w:rPr>
                <w:sz w:val="20"/>
                <w:szCs w:val="20"/>
              </w:rPr>
              <w:t>Licence</w:t>
            </w:r>
          </w:p>
        </w:tc>
      </w:tr>
      <w:tr w:rsidR="006E3491" w14:paraId="1B94FF4C" w14:textId="77777777">
        <w:tc>
          <w:tcPr>
            <w:tcW w:w="49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0D117A3" w14:textId="77777777" w:rsidR="006E3491" w:rsidRDefault="006712CB">
            <w:r>
              <w:rPr>
                <w:sz w:val="20"/>
                <w:szCs w:val="20"/>
              </w:rPr>
              <w:t>Licence LEA</w:t>
            </w:r>
          </w:p>
        </w:tc>
        <w:tc>
          <w:tcPr>
            <w:tcW w:w="22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084813C" w14:textId="77777777" w:rsidR="006E3491" w:rsidRDefault="006712CB">
            <w:r>
              <w:rPr>
                <w:sz w:val="20"/>
                <w:szCs w:val="20"/>
              </w:rPr>
              <w:t>≈ 10 %</w:t>
            </w:r>
          </w:p>
        </w:tc>
        <w:tc>
          <w:tcPr>
            <w:tcW w:w="22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65EBD68" w14:textId="77777777" w:rsidR="006E3491" w:rsidRDefault="006712CB">
            <w:r>
              <w:rPr>
                <w:sz w:val="20"/>
                <w:szCs w:val="20"/>
              </w:rPr>
              <w:t>Licence</w:t>
            </w:r>
          </w:p>
        </w:tc>
      </w:tr>
      <w:tr w:rsidR="006E3491" w14:paraId="2CF906F0" w14:textId="77777777">
        <w:tc>
          <w:tcPr>
            <w:tcW w:w="49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E12C925" w14:textId="77777777" w:rsidR="006E3491" w:rsidRDefault="006712CB">
            <w:r>
              <w:rPr>
                <w:sz w:val="20"/>
                <w:szCs w:val="20"/>
              </w:rPr>
              <w:t>Licence Langues et littératures françaises</w:t>
            </w:r>
          </w:p>
        </w:tc>
        <w:tc>
          <w:tcPr>
            <w:tcW w:w="220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1BB75AB" w14:textId="77777777" w:rsidR="006E3491" w:rsidRDefault="006712CB">
            <w:r>
              <w:rPr>
                <w:sz w:val="20"/>
                <w:szCs w:val="20"/>
              </w:rPr>
              <w:t>≈ 8 %</w:t>
            </w:r>
          </w:p>
        </w:tc>
        <w:tc>
          <w:tcPr>
            <w:tcW w:w="226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3F9E0A2C" w14:textId="77777777" w:rsidR="006E3491" w:rsidRDefault="006712CB">
            <w:r>
              <w:rPr>
                <w:sz w:val="20"/>
                <w:szCs w:val="20"/>
              </w:rPr>
              <w:t>Licence</w:t>
            </w:r>
          </w:p>
        </w:tc>
      </w:tr>
    </w:tbl>
    <w:p w14:paraId="688BED91" w14:textId="77777777" w:rsidR="006E3491" w:rsidRDefault="006712CB">
      <w:pPr>
        <w:spacing w:before="140" w:after="60" w:line="290" w:lineRule="auto"/>
      </w:pPr>
      <w:r>
        <w:rPr>
          <w:b/>
          <w:bCs/>
          <w:color w:val="1F3864"/>
        </w:rPr>
        <w:t>Q16.b) Combien de formations sélectives / de licences ouvertes parmi ces 5 ?</w:t>
      </w:r>
    </w:p>
    <w:p w14:paraId="5B25BF59" w14:textId="77777777" w:rsidR="006E3491" w:rsidRDefault="006712CB">
      <w:pPr>
        <w:spacing w:after="120" w:line="300" w:lineRule="auto"/>
        <w:jc w:val="both"/>
      </w:pPr>
      <w:r>
        <w:rPr>
          <w:b/>
          <w:bCs/>
          <w:color w:val="1F6B3F"/>
        </w:rPr>
        <w:t xml:space="preserve">Réponse attendue : </w:t>
      </w:r>
      <w:r>
        <w:t>0 formation sélective et 5 licences (toutes peu sélectives). Le profil littéraire HLP + LLCER mène très majoritairement vers des licences universitaires ouvertes — la première formation sélective (CPGE littéraire) n’arrive qu’en 6ᵉ position (≈ 7 %).</w:t>
      </w:r>
    </w:p>
    <w:p w14:paraId="522A93D8" w14:textId="77777777" w:rsidR="006E3491" w:rsidRDefault="006712CB">
      <w:pPr>
        <w:spacing w:after="120" w:line="300" w:lineRule="auto"/>
        <w:jc w:val="both"/>
      </w:pPr>
      <w:r>
        <w:rPr>
          <w:b/>
          <w:bCs/>
          <w:i/>
          <w:iCs/>
          <w:color w:val="606060"/>
          <w:sz w:val="21"/>
          <w:szCs w:val="21"/>
        </w:rPr>
        <w:t xml:space="preserve">Note pédagogique : </w:t>
      </w:r>
      <w:r>
        <w:rPr>
          <w:i/>
          <w:iCs/>
          <w:color w:val="606060"/>
          <w:sz w:val="21"/>
          <w:szCs w:val="21"/>
        </w:rPr>
        <w:t>Le contraste avec le profil A est saisissant et constitue le cœur de la démonstration : à effort scolaire comparable, le profil scientifique débouche sur des filières sélectives (écoles, BUT, CPGE), le profil littéraire sur des licences à fort taux d’échec et à débouchés plus incertains. C’est à faire verbaliser par les élèves, sans le marteler.</w:t>
      </w:r>
    </w:p>
    <w:p w14:paraId="4676AF7E" w14:textId="77777777" w:rsidR="006E3491" w:rsidRDefault="006712CB">
      <w:pPr>
        <w:spacing w:before="140" w:after="60" w:line="290" w:lineRule="auto"/>
      </w:pPr>
      <w:r>
        <w:rPr>
          <w:b/>
          <w:bCs/>
          <w:color w:val="1F3864"/>
        </w:rPr>
        <w:t>Q17. Choix de spécialités à favoriser pour viser Licence Psychologie, Sciences cognitives.</w:t>
      </w:r>
    </w:p>
    <w:p w14:paraId="52374F70" w14:textId="77777777" w:rsidR="006E3491" w:rsidRDefault="006712CB">
      <w:pPr>
        <w:spacing w:after="120" w:line="300" w:lineRule="auto"/>
        <w:jc w:val="both"/>
      </w:pPr>
      <w:r>
        <w:rPr>
          <w:b/>
          <w:bCs/>
          <w:color w:val="1F6B3F"/>
        </w:rPr>
        <w:t xml:space="preserve">Réponse attendue : </w:t>
      </w:r>
      <w:r>
        <w:t>Réponse argumentée attendue : appliquer la même méthode (filtre Formation = Licence Psychologie, proposition &gt; 5, tri décroissant). Les doublettes mêlant SVT, SES ou Maths à HLP/LLCER offrent de meilleurs taux que la doublette purement littéraire HLP + LLCER. Le message : même pour une orientation en sciences humaines, ajouter une spécialité scientifique (SVT, Maths) élargit les possibilités et améliore les taux d’accès.</w:t>
      </w:r>
    </w:p>
    <w:p w14:paraId="2EEF4D49" w14:textId="77777777" w:rsidR="006E3491" w:rsidRDefault="006712CB">
      <w:r>
        <w:br w:type="page"/>
      </w:r>
    </w:p>
    <w:p w14:paraId="2D74BBF1" w14:textId="77777777" w:rsidR="006E3491" w:rsidRDefault="006712CB">
      <w:pPr>
        <w:pStyle w:val="Titre2"/>
      </w:pPr>
      <w:r>
        <w:lastRenderedPageBreak/>
        <w:t>Synthèse — Questions 18 à 20</w:t>
      </w:r>
    </w:p>
    <w:p w14:paraId="725ADEE5" w14:textId="77777777" w:rsidR="006E3491" w:rsidRDefault="006712CB">
      <w:pPr>
        <w:spacing w:before="140" w:after="60" w:line="290" w:lineRule="auto"/>
      </w:pPr>
      <w:r>
        <w:rPr>
          <w:b/>
          <w:bCs/>
          <w:color w:val="1F3864"/>
        </w:rPr>
        <w:t>Q18. Une raison qui peut expliquer la différence de salaire entre femmes et hommes.</w:t>
      </w:r>
    </w:p>
    <w:p w14:paraId="2325E8EF" w14:textId="77777777" w:rsidR="006E3491" w:rsidRDefault="006712CB">
      <w:pPr>
        <w:spacing w:after="120" w:line="300" w:lineRule="auto"/>
        <w:jc w:val="both"/>
      </w:pPr>
      <w:r>
        <w:rPr>
          <w:b/>
          <w:bCs/>
          <w:color w:val="1F6B3F"/>
        </w:rPr>
        <w:t xml:space="preserve">Réponse attendue : </w:t>
      </w:r>
      <w:r>
        <w:t>Réponse appuyée sur les chiffres du TP et de l’infographie. Chaîne attendue : les filles sont presque aussi nombreuses que les garçons en spé Maths en première (48,4 %), mais abandonnent davantage les maths (Maths en terminale : 41,8 % ; Maths expertes : 33,3 % ; NSI : 19,3 %). Or les spécialités scientifiques mènent à des formations sélectives (Partie 3) qui débouchent sur les métiers les mieux rémunérés (infographie : informatique 2 560 €, maths appliquées 3 060 € à 24 mois), tandis que les profils littéraires mènent à des filières moins rémunératrices (lettres 1 936 €). En faisant moins les choix scientifiques, les filles s’écartent en moyenne des carrières les mieux payées : c’est l’une des causes (parmi d’autres) de l’écart salarial.</w:t>
      </w:r>
    </w:p>
    <w:p w14:paraId="0065E87A" w14:textId="77777777" w:rsidR="006E3491" w:rsidRDefault="006712CB">
      <w:pPr>
        <w:spacing w:after="120" w:line="300" w:lineRule="auto"/>
        <w:jc w:val="both"/>
      </w:pPr>
      <w:r>
        <w:rPr>
          <w:b/>
          <w:bCs/>
          <w:i/>
          <w:iCs/>
          <w:color w:val="606060"/>
          <w:sz w:val="21"/>
          <w:szCs w:val="21"/>
        </w:rPr>
        <w:t xml:space="preserve">Note pédagogique : </w:t>
      </w:r>
      <w:r>
        <w:rPr>
          <w:i/>
          <w:iCs/>
          <w:color w:val="606060"/>
          <w:sz w:val="21"/>
          <w:szCs w:val="21"/>
        </w:rPr>
        <w:t>Valoriser toute réponse qui mobilise des chiffres précis ET fait le lien entre les trois parties. Préciser aux élèves que l’écart salarial a d’autres causes non couvertes par le TP (temps partiel subi, congés parentaux, plafond de verre, discriminations) ; le TP n’en éclaire qu’une partie.</w:t>
      </w:r>
    </w:p>
    <w:p w14:paraId="60944704" w14:textId="77777777" w:rsidR="006E3491" w:rsidRDefault="006712CB">
      <w:pPr>
        <w:spacing w:before="140" w:after="60" w:line="290" w:lineRule="auto"/>
      </w:pPr>
      <w:r>
        <w:rPr>
          <w:b/>
          <w:bCs/>
          <w:color w:val="1F3864"/>
        </w:rPr>
        <w:t>Q19. « Quels sont les choix successifs qui expliquent cette situation ? »</w:t>
      </w:r>
    </w:p>
    <w:p w14:paraId="33755539" w14:textId="77777777" w:rsidR="006E3491" w:rsidRDefault="006712CB">
      <w:pPr>
        <w:spacing w:after="120" w:line="300" w:lineRule="auto"/>
        <w:jc w:val="both"/>
      </w:pPr>
      <w:r>
        <w:rPr>
          <w:b/>
          <w:bCs/>
          <w:color w:val="1F6B3F"/>
        </w:rPr>
        <w:t xml:space="preserve">Réponse attendue : </w:t>
      </w:r>
      <w:r>
        <w:t>Réponse attendue, sous forme de chaîne : (1) en seconde/première, choisir ou non les spécialités scientifiques ; (2) en terminale, garder ou abandonner les maths, prendre Maths expertes ou complémentaires ; (3) après le bac, accéder à une filière sélective ou à une licence peu sélective ; (4) à l’entrée dans l’emploi, accéder à des métiers plus ou moins rémunérateurs. À chaque étape, l’autocensure écarte une partie des filles des voies les plus porteuses.</w:t>
      </w:r>
    </w:p>
    <w:p w14:paraId="37533BBB" w14:textId="77777777" w:rsidR="006E3491" w:rsidRDefault="006712CB">
      <w:pPr>
        <w:spacing w:before="140" w:after="60" w:line="290" w:lineRule="auto"/>
      </w:pPr>
      <w:r>
        <w:rPr>
          <w:b/>
          <w:bCs/>
          <w:color w:val="1F3864"/>
        </w:rPr>
        <w:t>Q20. Citez deux limites des données manipulées.</w:t>
      </w:r>
    </w:p>
    <w:p w14:paraId="0F274E7A" w14:textId="77777777" w:rsidR="006E3491" w:rsidRDefault="006712CB">
      <w:pPr>
        <w:spacing w:after="120" w:line="300" w:lineRule="auto"/>
        <w:jc w:val="both"/>
      </w:pPr>
      <w:r>
        <w:rPr>
          <w:b/>
          <w:bCs/>
          <w:color w:val="1F6B3F"/>
        </w:rPr>
        <w:t xml:space="preserve">Réponse attendue : </w:t>
      </w:r>
      <w:r>
        <w:t>Réponses possibles (en accepter deux) :</w:t>
      </w:r>
    </w:p>
    <w:p w14:paraId="71FA541E" w14:textId="77777777" w:rsidR="006E3491" w:rsidRDefault="006712CB">
      <w:pPr>
        <w:pStyle w:val="Paragraphedeliste"/>
        <w:numPr>
          <w:ilvl w:val="0"/>
          <w:numId w:val="2"/>
        </w:numPr>
        <w:spacing w:after="80" w:line="290" w:lineRule="auto"/>
      </w:pPr>
      <w:r>
        <w:t>Les salaires de l’infographie sont des médianes : ils masquent de fortes disparités individuelles (un littéraire peut très bien gagner sa vie, un informaticien gagner peu).</w:t>
      </w:r>
    </w:p>
    <w:p w14:paraId="2B79ECC6" w14:textId="77777777" w:rsidR="006E3491" w:rsidRDefault="006712CB">
      <w:pPr>
        <w:pStyle w:val="Paragraphedeliste"/>
        <w:numPr>
          <w:ilvl w:val="0"/>
          <w:numId w:val="2"/>
        </w:numPr>
        <w:spacing w:after="80" w:line="290" w:lineRule="auto"/>
      </w:pPr>
      <w:r>
        <w:t>Les données ne disent rien de l’intérêt, du sens ou des conditions réelles d’un métier : un salaire élevé ne fait pas un bon choix d’orientation à lui seul.</w:t>
      </w:r>
    </w:p>
    <w:p w14:paraId="7F7D34BA" w14:textId="77777777" w:rsidR="006E3491" w:rsidRDefault="006712CB">
      <w:pPr>
        <w:pStyle w:val="Paragraphedeliste"/>
        <w:numPr>
          <w:ilvl w:val="0"/>
          <w:numId w:val="2"/>
        </w:numPr>
        <w:spacing w:after="80" w:line="290" w:lineRule="auto"/>
      </w:pPr>
      <w:r>
        <w:t xml:space="preserve">Le fichier </w:t>
      </w:r>
      <w:proofErr w:type="spellStart"/>
      <w:r>
        <w:t>Parcoursup</w:t>
      </w:r>
      <w:proofErr w:type="spellEnd"/>
      <w:r>
        <w:t xml:space="preserve"> donne des taux d’acceptation, pas la réussite ensuite dans les études ni l’insertion réelle.</w:t>
      </w:r>
    </w:p>
    <w:p w14:paraId="015CCABF" w14:textId="77777777" w:rsidR="006E3491" w:rsidRDefault="006712CB">
      <w:pPr>
        <w:pStyle w:val="Paragraphedeliste"/>
        <w:numPr>
          <w:ilvl w:val="0"/>
          <w:numId w:val="2"/>
        </w:numPr>
        <w:spacing w:after="80" w:line="290" w:lineRule="auto"/>
      </w:pPr>
      <w:r>
        <w:t>Les données « filles/garçons » sont binaires et ne reflètent pas toute la diversité des élèves.</w:t>
      </w:r>
    </w:p>
    <w:p w14:paraId="5FDAA893" w14:textId="77777777" w:rsidR="006E3491" w:rsidRDefault="006712CB">
      <w:pPr>
        <w:pStyle w:val="Paragraphedeliste"/>
        <w:numPr>
          <w:ilvl w:val="0"/>
          <w:numId w:val="2"/>
        </w:numPr>
        <w:spacing w:after="80" w:line="290" w:lineRule="auto"/>
      </w:pPr>
      <w:r>
        <w:t>Les chiffres décrivent une moyenne nationale à un instant donné ; la situation évolue et peut différer localement.</w:t>
      </w:r>
    </w:p>
    <w:p w14:paraId="6281E92A" w14:textId="77777777" w:rsidR="006E3491" w:rsidRDefault="006712CB">
      <w:pPr>
        <w:pStyle w:val="Paragraphedeliste"/>
        <w:numPr>
          <w:ilvl w:val="0"/>
          <w:numId w:val="2"/>
        </w:numPr>
        <w:spacing w:after="80" w:line="290" w:lineRule="auto"/>
      </w:pPr>
      <w:r>
        <w:t>Corrélation n’est pas causalité : ce n’est pas la spécialité seule qui « cause » le salaire, mais tout un parcours.</w:t>
      </w:r>
    </w:p>
    <w:p w14:paraId="65BAD6E0" w14:textId="1238EFD3" w:rsidR="00FD5B13" w:rsidRDefault="006712CB" w:rsidP="00FD5B13">
      <w:pPr>
        <w:spacing w:after="120" w:line="300" w:lineRule="auto"/>
        <w:jc w:val="both"/>
        <w:rPr>
          <w:i/>
          <w:iCs/>
          <w:color w:val="606060"/>
          <w:sz w:val="21"/>
          <w:szCs w:val="21"/>
        </w:rPr>
      </w:pPr>
      <w:r>
        <w:rPr>
          <w:b/>
          <w:bCs/>
          <w:i/>
          <w:iCs/>
          <w:color w:val="606060"/>
          <w:sz w:val="21"/>
          <w:szCs w:val="21"/>
        </w:rPr>
        <w:t xml:space="preserve">Note pédagogique : </w:t>
      </w:r>
      <w:r>
        <w:rPr>
          <w:i/>
          <w:iCs/>
          <w:color w:val="606060"/>
          <w:sz w:val="21"/>
          <w:szCs w:val="21"/>
        </w:rPr>
        <w:t>Cette question évalue directement l’esprit critique attendu en SNT. Une seule limite bien expliquée vaut mieux que deux limites vagues.</w:t>
      </w:r>
    </w:p>
    <w:p w14:paraId="2D5522A8" w14:textId="77777777" w:rsidR="00FD5B13" w:rsidRDefault="00FD5B13">
      <w:pPr>
        <w:rPr>
          <w:i/>
          <w:iCs/>
          <w:color w:val="606060"/>
          <w:sz w:val="21"/>
          <w:szCs w:val="21"/>
        </w:rPr>
      </w:pPr>
      <w:r>
        <w:rPr>
          <w:i/>
          <w:iCs/>
          <w:color w:val="606060"/>
          <w:sz w:val="21"/>
          <w:szCs w:val="21"/>
        </w:rPr>
        <w:br w:type="page"/>
      </w:r>
    </w:p>
    <w:p w14:paraId="3F393F29" w14:textId="77777777" w:rsidR="006E3491" w:rsidRDefault="006E3491" w:rsidP="00FD5B13">
      <w:pPr>
        <w:spacing w:after="120" w:line="300" w:lineRule="auto"/>
        <w:jc w:val="both"/>
      </w:pPr>
    </w:p>
    <w:p w14:paraId="4BD232E1" w14:textId="2E162D84" w:rsidR="006E3491" w:rsidRDefault="00FD5B13">
      <w:pPr>
        <w:pStyle w:val="Titre1"/>
      </w:pPr>
      <w:r>
        <w:t>6</w:t>
      </w:r>
      <w:r w:rsidR="006712CB">
        <w:t>. Éléments complémentaires à transmettre aux élèves</w:t>
      </w:r>
    </w:p>
    <w:p w14:paraId="59F6C3F8" w14:textId="77777777" w:rsidR="006E3491" w:rsidRDefault="006712CB">
      <w:pPr>
        <w:spacing w:after="120" w:line="300" w:lineRule="auto"/>
        <w:jc w:val="both"/>
      </w:pPr>
      <w:r>
        <w:t>Ces éléments peuvent être donnés à l’oral en synthèse, ou ajoutés en marge du TP, pour prolonger la réflexion et éviter les malentendus.</w:t>
      </w:r>
    </w:p>
    <w:p w14:paraId="6AC8DFF3" w14:textId="77777777" w:rsidR="006E3491" w:rsidRDefault="006712CB">
      <w:pPr>
        <w:pStyle w:val="Titre2"/>
      </w:pPr>
      <w:r>
        <w:t>Nuancer, pour ne pas verser dans le déterminisme</w:t>
      </w:r>
    </w:p>
    <w:p w14:paraId="37446BD5" w14:textId="77777777" w:rsidR="006E3491" w:rsidRDefault="006712CB">
      <w:pPr>
        <w:pStyle w:val="Paragraphedeliste"/>
        <w:numPr>
          <w:ilvl w:val="0"/>
          <w:numId w:val="2"/>
        </w:numPr>
        <w:spacing w:after="80" w:line="290" w:lineRule="auto"/>
      </w:pPr>
      <w:r>
        <w:t>Aucune filière n’est « mauvaise » en soi : les études littéraires, le droit ou la santé mènent à des métiers essentiels et épanouissants. Le TP montre des tendances moyennes, pas des destins individuels.</w:t>
      </w:r>
    </w:p>
    <w:p w14:paraId="56E99C46" w14:textId="77777777" w:rsidR="006E3491" w:rsidRDefault="006712CB">
      <w:pPr>
        <w:pStyle w:val="Paragraphedeliste"/>
        <w:numPr>
          <w:ilvl w:val="0"/>
          <w:numId w:val="2"/>
        </w:numPr>
        <w:spacing w:after="80" w:line="290" w:lineRule="auto"/>
      </w:pPr>
      <w:r>
        <w:t>Le salaire n’est qu’un critère parmi d’autres : intérêt pour la discipline, sens du métier, conditions de travail, équilibre de vie comptent autant.</w:t>
      </w:r>
    </w:p>
    <w:p w14:paraId="5B1D17B9" w14:textId="77777777" w:rsidR="006E3491" w:rsidRDefault="006712CB">
      <w:pPr>
        <w:pStyle w:val="Paragraphedeliste"/>
        <w:numPr>
          <w:ilvl w:val="0"/>
          <w:numId w:val="2"/>
        </w:numPr>
        <w:spacing w:after="80" w:line="290" w:lineRule="auto"/>
      </w:pPr>
      <w:r>
        <w:t>L’objectif n’est pas de pousser toutes les filles vers l’informatique, mais de s’assurer qu’aucune ne s’interdise une voie par autocensure ou par stéréotype.</w:t>
      </w:r>
    </w:p>
    <w:p w14:paraId="0623FC70" w14:textId="77777777" w:rsidR="006E3491" w:rsidRDefault="006712CB">
      <w:pPr>
        <w:pStyle w:val="Titre2"/>
      </w:pPr>
      <w:r>
        <w:t>Le message à faire passer (filles et garçons)</w:t>
      </w:r>
    </w:p>
    <w:p w14:paraId="2D97FB34" w14:textId="77777777" w:rsidR="006E3491" w:rsidRDefault="006712CB">
      <w:pPr>
        <w:pStyle w:val="Paragraphedeliste"/>
        <w:numPr>
          <w:ilvl w:val="0"/>
          <w:numId w:val="2"/>
        </w:numPr>
        <w:spacing w:after="80" w:line="290" w:lineRule="auto"/>
      </w:pPr>
      <w:r>
        <w:t>Aux filles : à compétences égales, vous avez autant votre place en sciences et en informatique. Les métiers techniques les mieux payés comptent déjà 25 à 35 % de femmes : il y a une vraie place à prendre.</w:t>
      </w:r>
    </w:p>
    <w:p w14:paraId="3A8CBB4E" w14:textId="77777777" w:rsidR="006E3491" w:rsidRDefault="006712CB">
      <w:pPr>
        <w:pStyle w:val="Paragraphedeliste"/>
        <w:numPr>
          <w:ilvl w:val="0"/>
          <w:numId w:val="2"/>
        </w:numPr>
        <w:spacing w:after="80" w:line="290" w:lineRule="auto"/>
      </w:pPr>
      <w:r>
        <w:t xml:space="preserve">Aux garçons : les stéréotypes les concernent aussi (ils s’interdisent souvent les métiers du soin, de l’enseignement, du social). Et ils ont un rôle d’alliés : ne pas relayer les remarques du type « les maths, </w:t>
      </w:r>
      <w:proofErr w:type="gramStart"/>
      <w:r>
        <w:t>c’est pas</w:t>
      </w:r>
      <w:proofErr w:type="gramEnd"/>
      <w:r>
        <w:t xml:space="preserve"> pour les filles ».</w:t>
      </w:r>
    </w:p>
    <w:p w14:paraId="43FA68C4" w14:textId="77777777" w:rsidR="006E3491" w:rsidRDefault="006712CB">
      <w:pPr>
        <w:pStyle w:val="Titre2"/>
      </w:pPr>
      <w:r>
        <w:t>Ressources pour aller plus loin (à communiquer)</w:t>
      </w:r>
    </w:p>
    <w:p w14:paraId="78920157" w14:textId="77777777" w:rsidR="006E3491" w:rsidRDefault="006712CB">
      <w:pPr>
        <w:pStyle w:val="Paragraphedeliste"/>
        <w:numPr>
          <w:ilvl w:val="0"/>
          <w:numId w:val="2"/>
        </w:numPr>
        <w:spacing w:after="80" w:line="290" w:lineRule="auto"/>
      </w:pPr>
      <w:r>
        <w:t xml:space="preserve">Associations : </w:t>
      </w:r>
      <w:proofErr w:type="spellStart"/>
      <w:r>
        <w:t>Femmes@Numérique</w:t>
      </w:r>
      <w:proofErr w:type="spellEnd"/>
      <w:r>
        <w:t>, Elles bougent, Social Builder, Femmes Ingénieures.</w:t>
      </w:r>
    </w:p>
    <w:p w14:paraId="144A5427" w14:textId="77777777" w:rsidR="006E3491" w:rsidRDefault="006712CB">
      <w:pPr>
        <w:pStyle w:val="Paragraphedeliste"/>
        <w:numPr>
          <w:ilvl w:val="0"/>
          <w:numId w:val="2"/>
        </w:numPr>
        <w:spacing w:after="80" w:line="290" w:lineRule="auto"/>
      </w:pPr>
      <w:r>
        <w:t xml:space="preserve">Concours et dispositifs : Trophées NSI, concours </w:t>
      </w:r>
      <w:proofErr w:type="spellStart"/>
      <w:r>
        <w:t>Alkindi</w:t>
      </w:r>
      <w:proofErr w:type="spellEnd"/>
      <w:r>
        <w:t xml:space="preserve"> (cybersécurité), bourses Talents du Numérique.</w:t>
      </w:r>
    </w:p>
    <w:p w14:paraId="028B253A" w14:textId="77777777" w:rsidR="006E3491" w:rsidRDefault="006712CB">
      <w:pPr>
        <w:pStyle w:val="Paragraphedeliste"/>
        <w:numPr>
          <w:ilvl w:val="0"/>
          <w:numId w:val="2"/>
        </w:numPr>
        <w:spacing w:after="80" w:line="290" w:lineRule="auto"/>
      </w:pPr>
      <w:r>
        <w:t>Données ouvertes : data.gouv.fr, data.education.gouv.fr, data.enseignementsup-recherche.gouv.fr (pour refaire soi-même des analyses).</w:t>
      </w:r>
    </w:p>
    <w:p w14:paraId="2F1FD95E" w14:textId="4F08D00F" w:rsidR="00FD5B13" w:rsidRDefault="006712CB">
      <w:pPr>
        <w:pStyle w:val="Paragraphedeliste"/>
        <w:numPr>
          <w:ilvl w:val="0"/>
          <w:numId w:val="2"/>
        </w:numPr>
        <w:spacing w:after="80" w:line="290" w:lineRule="auto"/>
      </w:pPr>
      <w:r>
        <w:t>Orientation : onisep.fr (fiches métiers, salaires, formations) ; échanger avec le ou la PsyEN de l’établissement.</w:t>
      </w:r>
    </w:p>
    <w:p w14:paraId="2022B9C6" w14:textId="77777777" w:rsidR="00FD5B13" w:rsidRDefault="00FD5B13">
      <w:r>
        <w:br w:type="page"/>
      </w:r>
    </w:p>
    <w:p w14:paraId="03CF9EB9" w14:textId="77777777" w:rsidR="006E3491" w:rsidRDefault="006E3491">
      <w:pPr>
        <w:pStyle w:val="Paragraphedeliste"/>
        <w:numPr>
          <w:ilvl w:val="0"/>
          <w:numId w:val="2"/>
        </w:numPr>
        <w:spacing w:after="80" w:line="290" w:lineRule="auto"/>
      </w:pPr>
    </w:p>
    <w:p w14:paraId="73E2C6EF" w14:textId="6AA5E7EE" w:rsidR="006E3491" w:rsidRDefault="00FD5B13">
      <w:pPr>
        <w:pStyle w:val="Titre1"/>
      </w:pPr>
      <w:r>
        <w:t>7</w:t>
      </w:r>
      <w:r w:rsidR="006712CB">
        <w:t>. Précautions à prendre pour mener la séance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3491" w14:paraId="103BBE1F" w14:textId="77777777">
        <w:tc>
          <w:tcPr>
            <w:tcW w:w="9360" w:type="dxa"/>
            <w:tcBorders>
              <w:top w:val="single" w:sz="4" w:space="0" w:color="B0B0B0"/>
              <w:left w:val="single" w:sz="4" w:space="0" w:color="B0B0B0"/>
              <w:bottom w:val="single" w:sz="4" w:space="0" w:color="B0B0B0"/>
              <w:right w:val="single" w:sz="4" w:space="0" w:color="B0B0B0"/>
            </w:tcBorders>
            <w:shd w:val="clear" w:color="auto" w:fill="FBE6D5"/>
            <w:tcMar>
              <w:top w:w="140" w:type="dxa"/>
              <w:left w:w="200" w:type="dxa"/>
              <w:bottom w:w="140" w:type="dxa"/>
              <w:right w:w="200" w:type="dxa"/>
            </w:tcMar>
          </w:tcPr>
          <w:p w14:paraId="5DF6C339" w14:textId="77777777" w:rsidR="006E3491" w:rsidRDefault="006712CB">
            <w:pPr>
              <w:spacing w:after="100"/>
            </w:pPr>
            <w:r>
              <w:rPr>
                <w:b/>
                <w:bCs/>
                <w:color w:val="B5651D"/>
                <w:sz w:val="24"/>
                <w:szCs w:val="24"/>
              </w:rPr>
              <w:t>Sujet sensible</w:t>
            </w:r>
          </w:p>
          <w:p w14:paraId="5EAC3A0C" w14:textId="77777777" w:rsidR="006E3491" w:rsidRDefault="006712CB">
            <w:pPr>
              <w:spacing w:after="60"/>
            </w:pPr>
            <w:r>
              <w:t>Cette séance touche à l’identité, à la projection professionnelle et aux stéréotypes. Elle peut susciter des réactions vives (gêne, déni, provocation). Une posture calme, factuelle et bienveillante de l’</w:t>
            </w:r>
            <w:proofErr w:type="spellStart"/>
            <w:r>
              <w:t>enseignant·e</w:t>
            </w:r>
            <w:proofErr w:type="spellEnd"/>
            <w:r>
              <w:t xml:space="preserve"> est essentielle.</w:t>
            </w:r>
          </w:p>
        </w:tc>
      </w:tr>
    </w:tbl>
    <w:p w14:paraId="5EF963FB" w14:textId="77777777" w:rsidR="006E3491" w:rsidRDefault="006712CB">
      <w:pPr>
        <w:spacing w:before="160" w:after="80"/>
      </w:pPr>
      <w:r>
        <w:rPr>
          <w:b/>
          <w:bCs/>
          <w:color w:val="404040"/>
        </w:rPr>
        <w:t>Précaution 1 — Ne pas culpabiliser les filles</w:t>
      </w:r>
    </w:p>
    <w:p w14:paraId="207D8148" w14:textId="77777777" w:rsidR="006E3491" w:rsidRDefault="006712CB">
      <w:pPr>
        <w:spacing w:after="120" w:line="300" w:lineRule="auto"/>
        <w:jc w:val="both"/>
      </w:pPr>
      <w:r>
        <w:t>Les filles ne sont pas responsables des stéréotypes qu’elles ont intériorisés depuis l’enfance. Si une élève exprime de la culpabilité (« j’aurais dû prendre Maths »), recadrer : le but est qu’elle dispose désormais d’informations, pas qu’elle regrette.</w:t>
      </w:r>
    </w:p>
    <w:p w14:paraId="09D56C9E" w14:textId="77777777" w:rsidR="006E3491" w:rsidRDefault="006712CB">
      <w:pPr>
        <w:spacing w:before="160" w:after="80"/>
      </w:pPr>
      <w:r>
        <w:rPr>
          <w:b/>
          <w:bCs/>
          <w:color w:val="404040"/>
        </w:rPr>
        <w:t>Précaution 2 — Ne pas dévaloriser les métiers du soin, du social, des lettres</w:t>
      </w:r>
    </w:p>
    <w:p w14:paraId="5BB4AB7C" w14:textId="77777777" w:rsidR="006E3491" w:rsidRDefault="006712CB">
      <w:pPr>
        <w:spacing w:after="120" w:line="300" w:lineRule="auto"/>
        <w:jc w:val="both"/>
      </w:pPr>
      <w:r>
        <w:t>Ces métiers sont indispensables. Leur moindre rémunération est un problème de société, pas un défaut des personnes qui les choisissent. Un élève qui se destine à l’enseignement ou au soin ne doit pas en ressortir dévalorisé.</w:t>
      </w:r>
    </w:p>
    <w:p w14:paraId="3D2395D4" w14:textId="77777777" w:rsidR="006E3491" w:rsidRDefault="006712CB">
      <w:pPr>
        <w:spacing w:before="160" w:after="80"/>
      </w:pPr>
      <w:r>
        <w:rPr>
          <w:b/>
          <w:bCs/>
          <w:color w:val="404040"/>
        </w:rPr>
        <w:t>Précaution 3 — Inclure les garçons</w:t>
      </w:r>
    </w:p>
    <w:p w14:paraId="1937C16E" w14:textId="77777777" w:rsidR="006E3491" w:rsidRDefault="006712CB">
      <w:pPr>
        <w:spacing w:after="120" w:line="300" w:lineRule="auto"/>
        <w:jc w:val="both"/>
      </w:pPr>
      <w:r>
        <w:t>Présenter la ségrégation comme jouant dans les deux sens, pour éviter un discours perçu comme « réservé aux filles » et donc rejeté. Les garçons sont des acteurs du changement.</w:t>
      </w:r>
    </w:p>
    <w:p w14:paraId="0B046385" w14:textId="77777777" w:rsidR="006E3491" w:rsidRDefault="006712CB">
      <w:pPr>
        <w:spacing w:before="160" w:after="80"/>
      </w:pPr>
      <w:r>
        <w:rPr>
          <w:b/>
          <w:bCs/>
          <w:color w:val="404040"/>
        </w:rPr>
        <w:t>Précaution 4 — Réagir aux propos sexistes</w:t>
      </w:r>
    </w:p>
    <w:p w14:paraId="426A8E87" w14:textId="77777777" w:rsidR="006E3491" w:rsidRDefault="006712CB">
      <w:pPr>
        <w:spacing w:after="120" w:line="300" w:lineRule="auto"/>
        <w:jc w:val="both"/>
      </w:pPr>
      <w:r>
        <w:t xml:space="preserve">Conformément au </w:t>
      </w:r>
      <w:proofErr w:type="spellStart"/>
      <w:r>
        <w:t>vademecum</w:t>
      </w:r>
      <w:proofErr w:type="spellEnd"/>
      <w:r>
        <w:t>, tout propos sexiste doit être repris immédiatement : le nommer, le confronter aux chiffres du TP (« 48 % des élèves de spé Maths sont des filles »), et, si nécessaire, sanctionner selon le règlement intérieur.</w:t>
      </w:r>
    </w:p>
    <w:p w14:paraId="0CEAA724" w14:textId="77777777" w:rsidR="006E3491" w:rsidRDefault="006712CB">
      <w:pPr>
        <w:spacing w:before="160" w:after="80"/>
      </w:pPr>
      <w:r>
        <w:rPr>
          <w:b/>
          <w:bCs/>
          <w:color w:val="404040"/>
        </w:rPr>
        <w:t>Précaution 5 — Composer les binômes en amont</w:t>
      </w:r>
    </w:p>
    <w:p w14:paraId="211AB83E" w14:textId="77777777" w:rsidR="006E3491" w:rsidRDefault="006712CB">
      <w:pPr>
        <w:spacing w:after="120" w:line="300" w:lineRule="auto"/>
        <w:jc w:val="both"/>
      </w:pPr>
      <w:r>
        <w:t>Éviter la libre constitution. Privilégier la mixité fille-garçon, mixer les niveaux d’aisance avec l’outil informatique, et veiller à ce que la manipulation du clavier ne soit pas monopolisée par les garçons (rôle tournant).</w:t>
      </w:r>
    </w:p>
    <w:p w14:paraId="191AE3CA" w14:textId="77777777" w:rsidR="006E3491" w:rsidRDefault="006712CB">
      <w:pPr>
        <w:spacing w:before="160" w:after="80"/>
      </w:pPr>
      <w:r>
        <w:rPr>
          <w:b/>
          <w:bCs/>
          <w:color w:val="404040"/>
        </w:rPr>
        <w:t>Précaution 6 — Gérer la dimension salariale avec tact</w:t>
      </w:r>
    </w:p>
    <w:p w14:paraId="37A177E0" w14:textId="23ED3A2D" w:rsidR="006E3491" w:rsidRDefault="006712CB">
      <w:pPr>
        <w:spacing w:after="120" w:line="300" w:lineRule="auto"/>
        <w:jc w:val="both"/>
      </w:pPr>
      <w:r>
        <w:t>Les écarts de salaire peuvent heurter des élèves selon le métier de leurs parents. Rester factuel, parler de tendances moyennes, et rappeler que le salaire ne définit pas la valeur d’une personne ni d’un métier.</w:t>
      </w:r>
      <w:r w:rsidR="00FD5B13">
        <w:t xml:space="preserve"> Il est possible également de dire que pour le TP les chiffres du salaire ont été choisis car ils sont factuels contrairement à d’autres facteurs comme la qualité de vie au travail, le stress, l’estime du métier, le bonheur au travail, etc.</w:t>
      </w:r>
    </w:p>
    <w:p w14:paraId="0BBD0EEA" w14:textId="5EDD944E" w:rsidR="006E3491" w:rsidRDefault="006712CB" w:rsidP="00FD5B13">
      <w:pPr>
        <w:spacing w:after="120" w:line="300" w:lineRule="auto"/>
        <w:jc w:val="both"/>
      </w:pPr>
      <w:r>
        <w:rPr>
          <w:sz w:val="8"/>
          <w:szCs w:val="8"/>
        </w:rPr>
        <w:t xml:space="preserve"> </w:t>
      </w:r>
    </w:p>
    <w:sectPr w:rsidR="006E3491" w:rsidSect="00FD5B13">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15708"/>
    <w:multiLevelType w:val="hybridMultilevel"/>
    <w:tmpl w:val="354C1DC6"/>
    <w:lvl w:ilvl="0" w:tplc="BEDC9678">
      <w:start w:val="1"/>
      <w:numFmt w:val="bullet"/>
      <w:lvlText w:val="•"/>
      <w:lvlJc w:val="left"/>
      <w:pPr>
        <w:ind w:left="720" w:hanging="360"/>
      </w:pPr>
    </w:lvl>
    <w:lvl w:ilvl="1" w:tplc="DD385C06">
      <w:numFmt w:val="decimal"/>
      <w:lvlText w:val=""/>
      <w:lvlJc w:val="left"/>
    </w:lvl>
    <w:lvl w:ilvl="2" w:tplc="A704C05C">
      <w:numFmt w:val="decimal"/>
      <w:lvlText w:val=""/>
      <w:lvlJc w:val="left"/>
    </w:lvl>
    <w:lvl w:ilvl="3" w:tplc="30D48B66">
      <w:numFmt w:val="decimal"/>
      <w:lvlText w:val=""/>
      <w:lvlJc w:val="left"/>
    </w:lvl>
    <w:lvl w:ilvl="4" w:tplc="4CE8DBB4">
      <w:numFmt w:val="decimal"/>
      <w:lvlText w:val=""/>
      <w:lvlJc w:val="left"/>
    </w:lvl>
    <w:lvl w:ilvl="5" w:tplc="0CCA0EBA">
      <w:numFmt w:val="decimal"/>
      <w:lvlText w:val=""/>
      <w:lvlJc w:val="left"/>
    </w:lvl>
    <w:lvl w:ilvl="6" w:tplc="3AA8C2D4">
      <w:numFmt w:val="decimal"/>
      <w:lvlText w:val=""/>
      <w:lvlJc w:val="left"/>
    </w:lvl>
    <w:lvl w:ilvl="7" w:tplc="D7626A7A">
      <w:numFmt w:val="decimal"/>
      <w:lvlText w:val=""/>
      <w:lvlJc w:val="left"/>
    </w:lvl>
    <w:lvl w:ilvl="8" w:tplc="635407B6">
      <w:numFmt w:val="decimal"/>
      <w:lvlText w:val=""/>
      <w:lvlJc w:val="left"/>
    </w:lvl>
  </w:abstractNum>
  <w:abstractNum w:abstractNumId="1" w15:restartNumberingAfterBreak="0">
    <w:nsid w:val="50785ED2"/>
    <w:multiLevelType w:val="hybridMultilevel"/>
    <w:tmpl w:val="C966CE88"/>
    <w:lvl w:ilvl="0" w:tplc="F48AEFC8">
      <w:start w:val="1"/>
      <w:numFmt w:val="bullet"/>
      <w:lvlText w:val="●"/>
      <w:lvlJc w:val="left"/>
      <w:pPr>
        <w:ind w:left="720" w:hanging="360"/>
      </w:pPr>
    </w:lvl>
    <w:lvl w:ilvl="1" w:tplc="52BA022E">
      <w:start w:val="1"/>
      <w:numFmt w:val="bullet"/>
      <w:lvlText w:val="○"/>
      <w:lvlJc w:val="left"/>
      <w:pPr>
        <w:ind w:left="1440" w:hanging="360"/>
      </w:pPr>
    </w:lvl>
    <w:lvl w:ilvl="2" w:tplc="DE1EDC0A">
      <w:start w:val="1"/>
      <w:numFmt w:val="bullet"/>
      <w:lvlText w:val="■"/>
      <w:lvlJc w:val="left"/>
      <w:pPr>
        <w:ind w:left="2160" w:hanging="360"/>
      </w:pPr>
    </w:lvl>
    <w:lvl w:ilvl="3" w:tplc="22346E72">
      <w:start w:val="1"/>
      <w:numFmt w:val="bullet"/>
      <w:lvlText w:val="●"/>
      <w:lvlJc w:val="left"/>
      <w:pPr>
        <w:ind w:left="2880" w:hanging="360"/>
      </w:pPr>
    </w:lvl>
    <w:lvl w:ilvl="4" w:tplc="8736975E">
      <w:start w:val="1"/>
      <w:numFmt w:val="bullet"/>
      <w:lvlText w:val="○"/>
      <w:lvlJc w:val="left"/>
      <w:pPr>
        <w:ind w:left="3600" w:hanging="360"/>
      </w:pPr>
    </w:lvl>
    <w:lvl w:ilvl="5" w:tplc="5ED0C95C">
      <w:start w:val="1"/>
      <w:numFmt w:val="bullet"/>
      <w:lvlText w:val="■"/>
      <w:lvlJc w:val="left"/>
      <w:pPr>
        <w:ind w:left="4320" w:hanging="360"/>
      </w:pPr>
    </w:lvl>
    <w:lvl w:ilvl="6" w:tplc="89561662">
      <w:start w:val="1"/>
      <w:numFmt w:val="bullet"/>
      <w:lvlText w:val="●"/>
      <w:lvlJc w:val="left"/>
      <w:pPr>
        <w:ind w:left="5040" w:hanging="360"/>
      </w:pPr>
    </w:lvl>
    <w:lvl w:ilvl="7" w:tplc="34C610CE">
      <w:start w:val="1"/>
      <w:numFmt w:val="bullet"/>
      <w:lvlText w:val="●"/>
      <w:lvlJc w:val="left"/>
      <w:pPr>
        <w:ind w:left="5760" w:hanging="360"/>
      </w:pPr>
    </w:lvl>
    <w:lvl w:ilvl="8" w:tplc="16FC1CEC">
      <w:start w:val="1"/>
      <w:numFmt w:val="bullet"/>
      <w:lvlText w:val="●"/>
      <w:lvlJc w:val="left"/>
      <w:pPr>
        <w:ind w:left="6480" w:hanging="360"/>
      </w:pPr>
    </w:lvl>
  </w:abstractNum>
  <w:abstractNum w:abstractNumId="2" w15:restartNumberingAfterBreak="0">
    <w:nsid w:val="63FD2FF9"/>
    <w:multiLevelType w:val="hybridMultilevel"/>
    <w:tmpl w:val="21B68D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3916399">
    <w:abstractNumId w:val="1"/>
    <w:lvlOverride w:ilvl="0">
      <w:startOverride w:val="1"/>
    </w:lvlOverride>
  </w:num>
  <w:num w:numId="2" w16cid:durableId="1827626891">
    <w:abstractNumId w:val="0"/>
    <w:lvlOverride w:ilvl="0">
      <w:startOverride w:val="1"/>
    </w:lvlOverride>
  </w:num>
  <w:num w:numId="3" w16cid:durableId="879318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91"/>
    <w:rsid w:val="00320224"/>
    <w:rsid w:val="006712CB"/>
    <w:rsid w:val="006E3491"/>
    <w:rsid w:val="00AD5E16"/>
    <w:rsid w:val="00F603AE"/>
    <w:rsid w:val="00FD5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C500"/>
  <w15:docId w15:val="{B4BD6386-93F8-4E54-B749-2852578B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B13"/>
  </w:style>
  <w:style w:type="paragraph" w:styleId="Titre1">
    <w:name w:val="heading 1"/>
    <w:link w:val="Titre1Car"/>
    <w:uiPriority w:val="9"/>
    <w:qFormat/>
    <w:pPr>
      <w:spacing w:before="280" w:after="200"/>
      <w:outlineLvl w:val="0"/>
    </w:pPr>
    <w:rPr>
      <w:b/>
      <w:bCs/>
      <w:color w:val="1F3864"/>
      <w:sz w:val="30"/>
      <w:szCs w:val="30"/>
    </w:rPr>
  </w:style>
  <w:style w:type="paragraph" w:styleId="Titre2">
    <w:name w:val="heading 2"/>
    <w:link w:val="Titre2Car"/>
    <w:uiPriority w:val="9"/>
    <w:unhideWhenUsed/>
    <w:qFormat/>
    <w:pPr>
      <w:spacing w:before="220" w:after="120"/>
      <w:outlineLvl w:val="1"/>
    </w:pPr>
    <w:rPr>
      <w:b/>
      <w:bCs/>
      <w:color w:val="2E5395"/>
      <w:sz w:val="25"/>
      <w:szCs w:val="25"/>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character" w:customStyle="1" w:styleId="Titre1Car">
    <w:name w:val="Titre 1 Car"/>
    <w:basedOn w:val="Policepardfaut"/>
    <w:link w:val="Titre1"/>
    <w:uiPriority w:val="9"/>
    <w:rsid w:val="00FD5B13"/>
    <w:rPr>
      <w:b/>
      <w:bCs/>
      <w:color w:val="1F3864"/>
      <w:sz w:val="30"/>
      <w:szCs w:val="30"/>
    </w:rPr>
  </w:style>
  <w:style w:type="character" w:customStyle="1" w:styleId="Titre2Car">
    <w:name w:val="Titre 2 Car"/>
    <w:basedOn w:val="Policepardfaut"/>
    <w:link w:val="Titre2"/>
    <w:uiPriority w:val="9"/>
    <w:rsid w:val="00FD5B13"/>
    <w:rPr>
      <w:b/>
      <w:bCs/>
      <w:color w:val="2E5395"/>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3703</Words>
  <Characters>20370</Characters>
  <Application>Microsoft Office Word</Application>
  <DocSecurity>0</DocSecurity>
  <Lines>169</Lines>
  <Paragraphs>48</Paragraphs>
  <ScaleCrop>false</ScaleCrop>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sebastien MALICET</cp:lastModifiedBy>
  <cp:revision>2</cp:revision>
  <dcterms:created xsi:type="dcterms:W3CDTF">2026-06-07T12:54:00Z</dcterms:created>
  <dcterms:modified xsi:type="dcterms:W3CDTF">2026-06-07T12:54:00Z</dcterms:modified>
</cp:coreProperties>
</file>